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BE" w:rsidRPr="00C512BE" w:rsidRDefault="00C512BE" w:rsidP="00C512BE">
      <w:pPr>
        <w:spacing w:line="240" w:lineRule="auto"/>
        <w:contextualSpacing/>
        <w:rPr>
          <w:rFonts w:ascii="Times New Roman" w:hAnsi="Times New Roman" w:cs="Times New Roman"/>
          <w:b/>
          <w:sz w:val="24"/>
          <w:szCs w:val="24"/>
          <w:u w:val="single"/>
        </w:rPr>
      </w:pPr>
      <w:bookmarkStart w:id="0" w:name="_GoBack"/>
      <w:bookmarkEnd w:id="0"/>
      <w:r w:rsidRPr="00C512BE">
        <w:rPr>
          <w:rFonts w:ascii="Times New Roman" w:hAnsi="Times New Roman" w:cs="Times New Roman"/>
          <w:b/>
          <w:sz w:val="24"/>
          <w:szCs w:val="24"/>
          <w:u w:val="single"/>
        </w:rPr>
        <w:t>Institutional Definition of the Achievement Gap</w:t>
      </w:r>
    </w:p>
    <w:p w:rsidR="00C512BE" w:rsidRPr="00C512BE" w:rsidRDefault="00C512BE" w:rsidP="00C512BE">
      <w:pPr>
        <w:spacing w:line="240" w:lineRule="auto"/>
        <w:contextualSpacing/>
        <w:rPr>
          <w:rFonts w:ascii="Times New Roman" w:hAnsi="Times New Roman" w:cs="Times New Roman"/>
          <w:sz w:val="24"/>
          <w:szCs w:val="24"/>
        </w:rPr>
      </w:pPr>
    </w:p>
    <w:p w:rsidR="00C512BE" w:rsidRPr="00C512BE" w:rsidRDefault="00C512BE" w:rsidP="00C512BE">
      <w:pPr>
        <w:spacing w:line="240" w:lineRule="auto"/>
        <w:contextualSpacing/>
        <w:rPr>
          <w:rFonts w:ascii="Times New Roman" w:hAnsi="Times New Roman" w:cs="Times New Roman"/>
          <w:sz w:val="24"/>
          <w:szCs w:val="24"/>
        </w:rPr>
      </w:pPr>
      <w:r w:rsidRPr="00C512BE">
        <w:rPr>
          <w:rFonts w:ascii="Times New Roman" w:hAnsi="Times New Roman" w:cs="Times New Roman"/>
          <w:sz w:val="24"/>
          <w:szCs w:val="24"/>
        </w:rPr>
        <w:t>The University of Maryland, Baltimore (UMB) defines the achievement gap as follows:</w:t>
      </w:r>
    </w:p>
    <w:p w:rsidR="00C512BE" w:rsidRPr="00C512BE" w:rsidRDefault="00C512BE" w:rsidP="00C512BE">
      <w:pPr>
        <w:spacing w:line="240" w:lineRule="auto"/>
        <w:contextualSpacing/>
        <w:rPr>
          <w:rFonts w:ascii="Times New Roman" w:hAnsi="Times New Roman" w:cs="Times New Roman"/>
          <w:sz w:val="24"/>
          <w:szCs w:val="24"/>
        </w:rPr>
      </w:pPr>
    </w:p>
    <w:p w:rsidR="00B1728B" w:rsidRPr="00C512BE" w:rsidRDefault="00F4231B" w:rsidP="00C512BE">
      <w:pPr>
        <w:numPr>
          <w:ilvl w:val="0"/>
          <w:numId w:val="2"/>
        </w:numPr>
        <w:spacing w:line="240" w:lineRule="auto"/>
        <w:contextualSpacing/>
        <w:rPr>
          <w:rFonts w:ascii="Times New Roman" w:hAnsi="Times New Roman" w:cs="Times New Roman"/>
          <w:sz w:val="24"/>
          <w:szCs w:val="24"/>
        </w:rPr>
      </w:pPr>
      <w:r w:rsidRPr="00C512BE">
        <w:rPr>
          <w:rFonts w:ascii="Times New Roman" w:hAnsi="Times New Roman" w:cs="Times New Roman"/>
          <w:sz w:val="24"/>
          <w:szCs w:val="24"/>
        </w:rPr>
        <w:t xml:space="preserve">Achievement Gap is difference between retention and thee-year graduation of </w:t>
      </w:r>
      <w:r w:rsidRPr="00C512BE">
        <w:rPr>
          <w:rFonts w:ascii="Times New Roman" w:hAnsi="Times New Roman" w:cs="Times New Roman"/>
          <w:sz w:val="24"/>
          <w:szCs w:val="24"/>
          <w:u w:val="single"/>
        </w:rPr>
        <w:t>Black Traditional BSN</w:t>
      </w:r>
      <w:r w:rsidRPr="00C512BE">
        <w:rPr>
          <w:rFonts w:ascii="Times New Roman" w:hAnsi="Times New Roman" w:cs="Times New Roman"/>
          <w:sz w:val="24"/>
          <w:szCs w:val="24"/>
        </w:rPr>
        <w:t xml:space="preserve"> students versus all traditional BSN students.</w:t>
      </w:r>
    </w:p>
    <w:p w:rsidR="00C512BE" w:rsidRPr="00C512BE" w:rsidRDefault="00C512BE" w:rsidP="00C512BE">
      <w:pPr>
        <w:spacing w:line="240" w:lineRule="auto"/>
        <w:contextualSpacing/>
        <w:rPr>
          <w:rFonts w:ascii="Times New Roman" w:hAnsi="Times New Roman" w:cs="Times New Roman"/>
          <w:sz w:val="24"/>
          <w:szCs w:val="24"/>
        </w:rPr>
      </w:pPr>
    </w:p>
    <w:p w:rsidR="00B1728B" w:rsidRPr="00C512BE" w:rsidRDefault="00F4231B" w:rsidP="00C512BE">
      <w:pPr>
        <w:numPr>
          <w:ilvl w:val="0"/>
          <w:numId w:val="2"/>
        </w:numPr>
        <w:spacing w:line="240" w:lineRule="auto"/>
        <w:contextualSpacing/>
        <w:rPr>
          <w:rFonts w:ascii="Times New Roman" w:hAnsi="Times New Roman" w:cs="Times New Roman"/>
          <w:sz w:val="24"/>
          <w:szCs w:val="24"/>
        </w:rPr>
      </w:pPr>
      <w:r w:rsidRPr="00C512BE">
        <w:rPr>
          <w:rFonts w:ascii="Times New Roman" w:hAnsi="Times New Roman" w:cs="Times New Roman"/>
          <w:sz w:val="24"/>
          <w:szCs w:val="24"/>
        </w:rPr>
        <w:t xml:space="preserve">Achievement Gap is difference between retention and thee-year graduation of </w:t>
      </w:r>
      <w:r w:rsidRPr="00C512BE">
        <w:rPr>
          <w:rFonts w:ascii="Times New Roman" w:hAnsi="Times New Roman" w:cs="Times New Roman"/>
          <w:sz w:val="24"/>
          <w:szCs w:val="24"/>
          <w:u w:val="single"/>
        </w:rPr>
        <w:t>Hispanic Traditional BSN</w:t>
      </w:r>
      <w:r w:rsidRPr="00C512BE">
        <w:rPr>
          <w:rFonts w:ascii="Times New Roman" w:hAnsi="Times New Roman" w:cs="Times New Roman"/>
          <w:sz w:val="24"/>
          <w:szCs w:val="24"/>
        </w:rPr>
        <w:t xml:space="preserve"> students versus all traditional BSN students.</w:t>
      </w:r>
    </w:p>
    <w:p w:rsidR="00C512BE" w:rsidRPr="00C512BE" w:rsidRDefault="00C512BE" w:rsidP="00C512BE">
      <w:pPr>
        <w:spacing w:line="240" w:lineRule="auto"/>
        <w:contextualSpacing/>
        <w:rPr>
          <w:rFonts w:ascii="Times New Roman" w:hAnsi="Times New Roman" w:cs="Times New Roman"/>
          <w:sz w:val="24"/>
          <w:szCs w:val="24"/>
        </w:rPr>
      </w:pPr>
    </w:p>
    <w:p w:rsidR="003C78E4" w:rsidRPr="00C512BE" w:rsidRDefault="00F4231B" w:rsidP="00C512BE">
      <w:pPr>
        <w:numPr>
          <w:ilvl w:val="0"/>
          <w:numId w:val="2"/>
        </w:numPr>
        <w:spacing w:line="240" w:lineRule="auto"/>
        <w:contextualSpacing/>
        <w:rPr>
          <w:rFonts w:ascii="Times New Roman" w:hAnsi="Times New Roman" w:cs="Times New Roman"/>
          <w:sz w:val="24"/>
          <w:szCs w:val="24"/>
        </w:rPr>
      </w:pPr>
      <w:r w:rsidRPr="00C512BE">
        <w:rPr>
          <w:rFonts w:ascii="Times New Roman" w:hAnsi="Times New Roman" w:cs="Times New Roman"/>
          <w:sz w:val="24"/>
          <w:szCs w:val="24"/>
        </w:rPr>
        <w:t xml:space="preserve">Achievement Gap is difference between retention and thee-year graduation of </w:t>
      </w:r>
      <w:r w:rsidRPr="00C512BE">
        <w:rPr>
          <w:rFonts w:ascii="Times New Roman" w:hAnsi="Times New Roman" w:cs="Times New Roman"/>
          <w:sz w:val="24"/>
          <w:szCs w:val="24"/>
          <w:u w:val="single"/>
        </w:rPr>
        <w:t>low income traditional BSN</w:t>
      </w:r>
      <w:r w:rsidRPr="00C512BE">
        <w:rPr>
          <w:rFonts w:ascii="Times New Roman" w:hAnsi="Times New Roman" w:cs="Times New Roman"/>
          <w:sz w:val="24"/>
          <w:szCs w:val="24"/>
        </w:rPr>
        <w:t xml:space="preserve"> students versus all traditional BSN students.</w:t>
      </w:r>
      <w:r w:rsidR="00C512BE" w:rsidRPr="00C512BE">
        <w:rPr>
          <w:rFonts w:ascii="Times New Roman" w:hAnsi="Times New Roman" w:cs="Times New Roman"/>
          <w:sz w:val="24"/>
          <w:szCs w:val="24"/>
        </w:rPr>
        <w:t xml:space="preserve">  (</w:t>
      </w:r>
      <w:r w:rsidR="00C512BE" w:rsidRPr="00C512BE">
        <w:rPr>
          <w:rFonts w:ascii="Times New Roman" w:hAnsi="Times New Roman" w:cs="Times New Roman"/>
          <w:sz w:val="24"/>
          <w:szCs w:val="24"/>
          <w:u w:val="single"/>
        </w:rPr>
        <w:t>Note:</w:t>
      </w:r>
      <w:r w:rsidR="00C512BE" w:rsidRPr="00C512BE">
        <w:rPr>
          <w:rFonts w:ascii="Times New Roman" w:hAnsi="Times New Roman" w:cs="Times New Roman"/>
          <w:sz w:val="24"/>
          <w:szCs w:val="24"/>
        </w:rPr>
        <w:t xml:space="preserve">  The University of Maryland Baltimore defines low income students as those eli</w:t>
      </w:r>
      <w:r w:rsidR="0060205B">
        <w:rPr>
          <w:rFonts w:ascii="Times New Roman" w:hAnsi="Times New Roman" w:cs="Times New Roman"/>
          <w:sz w:val="24"/>
          <w:szCs w:val="24"/>
        </w:rPr>
        <w:t>gible for federal Pell Grants. </w:t>
      </w:r>
      <w:r w:rsidR="00C512BE" w:rsidRPr="00C512BE">
        <w:rPr>
          <w:rFonts w:ascii="Times New Roman" w:hAnsi="Times New Roman" w:cs="Times New Roman"/>
          <w:sz w:val="24"/>
          <w:szCs w:val="24"/>
        </w:rPr>
        <w:t>The extremely small number of low income students and the absence of an achievement gap based on income limit the usefulness of including this category in UMB’s Achievement Gap Plan.)</w:t>
      </w:r>
    </w:p>
    <w:p w:rsidR="00C512BE" w:rsidRPr="00C512BE" w:rsidRDefault="00C512BE" w:rsidP="00C512BE">
      <w:pPr>
        <w:spacing w:line="240" w:lineRule="auto"/>
        <w:contextualSpacing/>
        <w:rPr>
          <w:rFonts w:ascii="Times New Roman" w:hAnsi="Times New Roman" w:cs="Times New Roman"/>
          <w:b/>
          <w:sz w:val="24"/>
          <w:szCs w:val="24"/>
          <w:u w:val="single"/>
        </w:rPr>
      </w:pPr>
    </w:p>
    <w:p w:rsidR="00C512BE" w:rsidRPr="00C512BE" w:rsidRDefault="00C512BE" w:rsidP="00C512BE">
      <w:pPr>
        <w:spacing w:line="240" w:lineRule="auto"/>
        <w:contextualSpacing/>
        <w:rPr>
          <w:rFonts w:ascii="Times New Roman" w:hAnsi="Times New Roman" w:cs="Times New Roman"/>
          <w:b/>
          <w:sz w:val="24"/>
          <w:szCs w:val="24"/>
          <w:u w:val="single"/>
        </w:rPr>
      </w:pPr>
      <w:r w:rsidRPr="00C512BE">
        <w:rPr>
          <w:rFonts w:ascii="Times New Roman" w:hAnsi="Times New Roman" w:cs="Times New Roman"/>
          <w:b/>
          <w:sz w:val="24"/>
          <w:szCs w:val="24"/>
          <w:u w:val="single"/>
        </w:rPr>
        <w:t>Institutional Trend Data Table</w:t>
      </w:r>
    </w:p>
    <w:p w:rsidR="00C512BE" w:rsidRPr="00C512BE" w:rsidRDefault="00C512BE" w:rsidP="00C512BE">
      <w:pPr>
        <w:spacing w:line="240" w:lineRule="auto"/>
        <w:contextualSpacing/>
        <w:rPr>
          <w:rFonts w:ascii="Times New Roman" w:hAnsi="Times New Roman" w:cs="Times New Roman"/>
          <w:b/>
          <w:sz w:val="24"/>
          <w:szCs w:val="24"/>
          <w:u w:val="single"/>
        </w:rPr>
      </w:pPr>
    </w:p>
    <w:tbl>
      <w:tblPr>
        <w:tblW w:w="9264" w:type="dxa"/>
        <w:tblInd w:w="93" w:type="dxa"/>
        <w:tblLook w:val="04A0" w:firstRow="1" w:lastRow="0" w:firstColumn="1" w:lastColumn="0" w:noHBand="0" w:noVBand="1"/>
      </w:tblPr>
      <w:tblGrid>
        <w:gridCol w:w="3940"/>
        <w:gridCol w:w="740"/>
        <w:gridCol w:w="776"/>
        <w:gridCol w:w="776"/>
        <w:gridCol w:w="740"/>
        <w:gridCol w:w="740"/>
        <w:gridCol w:w="776"/>
        <w:gridCol w:w="776"/>
      </w:tblGrid>
      <w:tr w:rsidR="000E6923" w:rsidRPr="000E6923" w:rsidTr="000E6923">
        <w:trPr>
          <w:trHeight w:val="312"/>
        </w:trPr>
        <w:tc>
          <w:tcPr>
            <w:tcW w:w="9264" w:type="dxa"/>
            <w:gridSpan w:val="8"/>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As of January 2015</w:t>
            </w:r>
          </w:p>
        </w:tc>
      </w:tr>
      <w:tr w:rsidR="000E6923" w:rsidRPr="000E6923" w:rsidTr="000E6923">
        <w:trPr>
          <w:trHeight w:val="312"/>
        </w:trPr>
        <w:tc>
          <w:tcPr>
            <w:tcW w:w="9264" w:type="dxa"/>
            <w:gridSpan w:val="8"/>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Achievement Gap Trend Report</w:t>
            </w:r>
          </w:p>
        </w:tc>
      </w:tr>
      <w:tr w:rsidR="000E6923" w:rsidRPr="000E6923" w:rsidTr="000E6923">
        <w:trPr>
          <w:trHeight w:val="312"/>
        </w:trPr>
        <w:tc>
          <w:tcPr>
            <w:tcW w:w="9264" w:type="dxa"/>
            <w:gridSpan w:val="8"/>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University of Maryland, Baltimore</w:t>
            </w:r>
          </w:p>
        </w:tc>
      </w:tr>
      <w:tr w:rsidR="000E6923" w:rsidRPr="000E6923" w:rsidTr="000E6923">
        <w:trPr>
          <w:trHeight w:val="312"/>
        </w:trPr>
        <w:tc>
          <w:tcPr>
            <w:tcW w:w="9264" w:type="dxa"/>
            <w:gridSpan w:val="8"/>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Three-year Graduation Rates:</w:t>
            </w:r>
          </w:p>
        </w:tc>
      </w:tr>
      <w:tr w:rsidR="000E6923" w:rsidRPr="000E6923" w:rsidTr="000E6923">
        <w:trPr>
          <w:trHeight w:val="312"/>
        </w:trPr>
        <w:tc>
          <w:tcPr>
            <w:tcW w:w="9264" w:type="dxa"/>
            <w:gridSpan w:val="8"/>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Black Traditional BSN Students vs. All Traditional BSN Students</w:t>
            </w:r>
          </w:p>
        </w:tc>
      </w:tr>
      <w:tr w:rsidR="000E6923" w:rsidRPr="000E6923" w:rsidTr="000E6923">
        <w:trPr>
          <w:trHeight w:val="312"/>
        </w:trPr>
        <w:tc>
          <w:tcPr>
            <w:tcW w:w="9264" w:type="dxa"/>
            <w:gridSpan w:val="8"/>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Hispanic Traditional BSN Students vs. All Traditional BSN Students</w:t>
            </w:r>
          </w:p>
        </w:tc>
      </w:tr>
      <w:tr w:rsidR="000E6923" w:rsidRPr="000E6923" w:rsidTr="000E6923">
        <w:trPr>
          <w:trHeight w:val="312"/>
        </w:trPr>
        <w:tc>
          <w:tcPr>
            <w:tcW w:w="3940" w:type="dxa"/>
            <w:tcBorders>
              <w:top w:val="nil"/>
              <w:left w:val="nil"/>
              <w:bottom w:val="single" w:sz="4"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 </w:t>
            </w:r>
          </w:p>
        </w:tc>
        <w:tc>
          <w:tcPr>
            <w:tcW w:w="740" w:type="dxa"/>
            <w:tcBorders>
              <w:top w:val="nil"/>
              <w:left w:val="nil"/>
              <w:bottom w:val="single" w:sz="4"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 </w:t>
            </w:r>
          </w:p>
        </w:tc>
        <w:tc>
          <w:tcPr>
            <w:tcW w:w="740" w:type="dxa"/>
            <w:tcBorders>
              <w:top w:val="nil"/>
              <w:left w:val="nil"/>
              <w:bottom w:val="single" w:sz="4"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 </w:t>
            </w:r>
          </w:p>
        </w:tc>
        <w:tc>
          <w:tcPr>
            <w:tcW w:w="740" w:type="dxa"/>
            <w:tcBorders>
              <w:top w:val="nil"/>
              <w:left w:val="nil"/>
              <w:bottom w:val="single" w:sz="4"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 </w:t>
            </w:r>
          </w:p>
        </w:tc>
        <w:tc>
          <w:tcPr>
            <w:tcW w:w="776" w:type="dxa"/>
            <w:tcBorders>
              <w:top w:val="nil"/>
              <w:left w:val="nil"/>
              <w:bottom w:val="single" w:sz="4"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 </w:t>
            </w:r>
          </w:p>
        </w:tc>
      </w:tr>
      <w:tr w:rsidR="000E6923" w:rsidRPr="000E6923" w:rsidTr="000E6923">
        <w:trPr>
          <w:trHeight w:val="624"/>
        </w:trPr>
        <w:tc>
          <w:tcPr>
            <w:tcW w:w="3940" w:type="dxa"/>
            <w:tcBorders>
              <w:top w:val="nil"/>
              <w:left w:val="single" w:sz="4" w:space="0" w:color="auto"/>
              <w:bottom w:val="single" w:sz="4" w:space="0" w:color="auto"/>
              <w:right w:val="nil"/>
            </w:tcBorders>
            <w:shd w:val="clear" w:color="auto" w:fill="auto"/>
            <w:noWrap/>
            <w:vAlign w:val="center"/>
            <w:hideMark/>
          </w:tcPr>
          <w:p w:rsidR="000E6923" w:rsidRPr="000E6923" w:rsidRDefault="000E6923" w:rsidP="000E6923">
            <w:pPr>
              <w:spacing w:after="0" w:line="240" w:lineRule="auto"/>
              <w:rPr>
                <w:rFonts w:ascii="Times New Roman" w:eastAsia="Times New Roman" w:hAnsi="Times New Roman" w:cs="Times New Roman"/>
                <w:b/>
                <w:bCs/>
                <w:color w:val="000000"/>
                <w:sz w:val="24"/>
                <w:szCs w:val="24"/>
              </w:rPr>
            </w:pPr>
            <w:r w:rsidRPr="000E6923">
              <w:rPr>
                <w:rFonts w:ascii="Times New Roman" w:eastAsia="Times New Roman" w:hAnsi="Times New Roman" w:cs="Times New Roman"/>
                <w:b/>
                <w:bCs/>
                <w:color w:val="000000"/>
                <w:sz w:val="24"/>
                <w:szCs w:val="24"/>
              </w:rPr>
              <w:t>Entering Cohort</w:t>
            </w:r>
          </w:p>
        </w:tc>
        <w:tc>
          <w:tcPr>
            <w:tcW w:w="740" w:type="dxa"/>
            <w:tcBorders>
              <w:top w:val="nil"/>
              <w:left w:val="nil"/>
              <w:bottom w:val="single" w:sz="4" w:space="0" w:color="auto"/>
              <w:right w:val="nil"/>
            </w:tcBorders>
            <w:shd w:val="clear" w:color="auto" w:fill="auto"/>
            <w:vAlign w:val="bottom"/>
            <w:hideMark/>
          </w:tcPr>
          <w:p w:rsidR="000E6923" w:rsidRPr="000E6923" w:rsidRDefault="000E6923" w:rsidP="000E6923">
            <w:pPr>
              <w:spacing w:after="0" w:line="240" w:lineRule="auto"/>
              <w:jc w:val="center"/>
              <w:rPr>
                <w:rFonts w:ascii="Times New Roman" w:eastAsia="Times New Roman" w:hAnsi="Times New Roman" w:cs="Times New Roman"/>
                <w:b/>
                <w:bCs/>
                <w:color w:val="000000"/>
                <w:sz w:val="24"/>
                <w:szCs w:val="24"/>
              </w:rPr>
            </w:pPr>
            <w:r w:rsidRPr="000E6923">
              <w:rPr>
                <w:rFonts w:ascii="Times New Roman" w:eastAsia="Times New Roman" w:hAnsi="Times New Roman" w:cs="Times New Roman"/>
                <w:b/>
                <w:bCs/>
                <w:color w:val="000000"/>
                <w:sz w:val="24"/>
                <w:szCs w:val="24"/>
              </w:rPr>
              <w:t>Fall 2005</w:t>
            </w:r>
          </w:p>
        </w:tc>
        <w:tc>
          <w:tcPr>
            <w:tcW w:w="776" w:type="dxa"/>
            <w:tcBorders>
              <w:top w:val="nil"/>
              <w:left w:val="nil"/>
              <w:bottom w:val="single" w:sz="4" w:space="0" w:color="auto"/>
              <w:right w:val="nil"/>
            </w:tcBorders>
            <w:shd w:val="clear" w:color="auto" w:fill="auto"/>
            <w:vAlign w:val="bottom"/>
            <w:hideMark/>
          </w:tcPr>
          <w:p w:rsidR="000E6923" w:rsidRPr="000E6923" w:rsidRDefault="000E6923" w:rsidP="000E6923">
            <w:pPr>
              <w:spacing w:after="0" w:line="240" w:lineRule="auto"/>
              <w:jc w:val="center"/>
              <w:rPr>
                <w:rFonts w:ascii="Times New Roman" w:eastAsia="Times New Roman" w:hAnsi="Times New Roman" w:cs="Times New Roman"/>
                <w:b/>
                <w:bCs/>
                <w:color w:val="000000"/>
                <w:sz w:val="24"/>
                <w:szCs w:val="24"/>
              </w:rPr>
            </w:pPr>
            <w:r w:rsidRPr="000E6923">
              <w:rPr>
                <w:rFonts w:ascii="Times New Roman" w:eastAsia="Times New Roman" w:hAnsi="Times New Roman" w:cs="Times New Roman"/>
                <w:b/>
                <w:bCs/>
                <w:color w:val="000000"/>
                <w:sz w:val="24"/>
                <w:szCs w:val="24"/>
              </w:rPr>
              <w:t>Fall 2006</w:t>
            </w:r>
          </w:p>
        </w:tc>
        <w:tc>
          <w:tcPr>
            <w:tcW w:w="776" w:type="dxa"/>
            <w:tcBorders>
              <w:top w:val="nil"/>
              <w:left w:val="nil"/>
              <w:bottom w:val="single" w:sz="4" w:space="0" w:color="auto"/>
              <w:right w:val="nil"/>
            </w:tcBorders>
            <w:shd w:val="clear" w:color="auto" w:fill="auto"/>
            <w:vAlign w:val="bottom"/>
            <w:hideMark/>
          </w:tcPr>
          <w:p w:rsidR="000E6923" w:rsidRPr="000E6923" w:rsidRDefault="000E6923" w:rsidP="000E6923">
            <w:pPr>
              <w:spacing w:after="0" w:line="240" w:lineRule="auto"/>
              <w:jc w:val="center"/>
              <w:rPr>
                <w:rFonts w:ascii="Times New Roman" w:eastAsia="Times New Roman" w:hAnsi="Times New Roman" w:cs="Times New Roman"/>
                <w:b/>
                <w:bCs/>
                <w:color w:val="000000"/>
                <w:sz w:val="24"/>
                <w:szCs w:val="24"/>
              </w:rPr>
            </w:pPr>
            <w:r w:rsidRPr="000E6923">
              <w:rPr>
                <w:rFonts w:ascii="Times New Roman" w:eastAsia="Times New Roman" w:hAnsi="Times New Roman" w:cs="Times New Roman"/>
                <w:b/>
                <w:bCs/>
                <w:color w:val="000000"/>
                <w:sz w:val="24"/>
                <w:szCs w:val="24"/>
              </w:rPr>
              <w:t>Fall 2007</w:t>
            </w:r>
          </w:p>
        </w:tc>
        <w:tc>
          <w:tcPr>
            <w:tcW w:w="740" w:type="dxa"/>
            <w:tcBorders>
              <w:top w:val="nil"/>
              <w:left w:val="nil"/>
              <w:bottom w:val="single" w:sz="4" w:space="0" w:color="auto"/>
              <w:right w:val="nil"/>
            </w:tcBorders>
            <w:shd w:val="clear" w:color="auto" w:fill="auto"/>
            <w:vAlign w:val="bottom"/>
            <w:hideMark/>
          </w:tcPr>
          <w:p w:rsidR="000E6923" w:rsidRPr="000E6923" w:rsidRDefault="000E6923" w:rsidP="000E6923">
            <w:pPr>
              <w:spacing w:after="0" w:line="240" w:lineRule="auto"/>
              <w:jc w:val="center"/>
              <w:rPr>
                <w:rFonts w:ascii="Times New Roman" w:eastAsia="Times New Roman" w:hAnsi="Times New Roman" w:cs="Times New Roman"/>
                <w:b/>
                <w:bCs/>
                <w:color w:val="000000"/>
                <w:sz w:val="24"/>
                <w:szCs w:val="24"/>
              </w:rPr>
            </w:pPr>
            <w:r w:rsidRPr="000E6923">
              <w:rPr>
                <w:rFonts w:ascii="Times New Roman" w:eastAsia="Times New Roman" w:hAnsi="Times New Roman" w:cs="Times New Roman"/>
                <w:b/>
                <w:bCs/>
                <w:color w:val="000000"/>
                <w:sz w:val="24"/>
                <w:szCs w:val="24"/>
              </w:rPr>
              <w:t>Fall 2008</w:t>
            </w:r>
          </w:p>
        </w:tc>
        <w:tc>
          <w:tcPr>
            <w:tcW w:w="740" w:type="dxa"/>
            <w:tcBorders>
              <w:top w:val="nil"/>
              <w:left w:val="nil"/>
              <w:bottom w:val="single" w:sz="4" w:space="0" w:color="auto"/>
              <w:right w:val="nil"/>
            </w:tcBorders>
            <w:shd w:val="clear" w:color="auto" w:fill="auto"/>
            <w:vAlign w:val="bottom"/>
            <w:hideMark/>
          </w:tcPr>
          <w:p w:rsidR="000E6923" w:rsidRPr="000E6923" w:rsidRDefault="000E6923" w:rsidP="000E6923">
            <w:pPr>
              <w:spacing w:after="0" w:line="240" w:lineRule="auto"/>
              <w:jc w:val="center"/>
              <w:rPr>
                <w:rFonts w:ascii="Times New Roman" w:eastAsia="Times New Roman" w:hAnsi="Times New Roman" w:cs="Times New Roman"/>
                <w:b/>
                <w:bCs/>
                <w:color w:val="000000"/>
                <w:sz w:val="24"/>
                <w:szCs w:val="24"/>
              </w:rPr>
            </w:pPr>
            <w:r w:rsidRPr="000E6923">
              <w:rPr>
                <w:rFonts w:ascii="Times New Roman" w:eastAsia="Times New Roman" w:hAnsi="Times New Roman" w:cs="Times New Roman"/>
                <w:b/>
                <w:bCs/>
                <w:color w:val="000000"/>
                <w:sz w:val="24"/>
                <w:szCs w:val="24"/>
              </w:rPr>
              <w:t>Fall 2009</w:t>
            </w:r>
          </w:p>
        </w:tc>
        <w:tc>
          <w:tcPr>
            <w:tcW w:w="776" w:type="dxa"/>
            <w:tcBorders>
              <w:top w:val="nil"/>
              <w:left w:val="nil"/>
              <w:bottom w:val="single" w:sz="4" w:space="0" w:color="auto"/>
              <w:right w:val="nil"/>
            </w:tcBorders>
            <w:shd w:val="clear" w:color="auto" w:fill="auto"/>
            <w:vAlign w:val="bottom"/>
            <w:hideMark/>
          </w:tcPr>
          <w:p w:rsidR="000E6923" w:rsidRPr="000E6923" w:rsidRDefault="000E6923" w:rsidP="000E6923">
            <w:pPr>
              <w:spacing w:after="0" w:line="240" w:lineRule="auto"/>
              <w:jc w:val="center"/>
              <w:rPr>
                <w:rFonts w:ascii="Times New Roman" w:eastAsia="Times New Roman" w:hAnsi="Times New Roman" w:cs="Times New Roman"/>
                <w:b/>
                <w:bCs/>
                <w:color w:val="000000"/>
                <w:sz w:val="24"/>
                <w:szCs w:val="24"/>
              </w:rPr>
            </w:pPr>
            <w:r w:rsidRPr="000E6923">
              <w:rPr>
                <w:rFonts w:ascii="Times New Roman" w:eastAsia="Times New Roman" w:hAnsi="Times New Roman" w:cs="Times New Roman"/>
                <w:b/>
                <w:bCs/>
                <w:color w:val="000000"/>
                <w:sz w:val="24"/>
                <w:szCs w:val="24"/>
              </w:rPr>
              <w:t>Fall 2010</w:t>
            </w:r>
          </w:p>
        </w:tc>
        <w:tc>
          <w:tcPr>
            <w:tcW w:w="776" w:type="dxa"/>
            <w:tcBorders>
              <w:top w:val="nil"/>
              <w:left w:val="nil"/>
              <w:bottom w:val="single" w:sz="4" w:space="0" w:color="auto"/>
              <w:right w:val="single" w:sz="4" w:space="0" w:color="auto"/>
            </w:tcBorders>
            <w:shd w:val="clear" w:color="auto" w:fill="auto"/>
            <w:vAlign w:val="bottom"/>
            <w:hideMark/>
          </w:tcPr>
          <w:p w:rsidR="000E6923" w:rsidRPr="000E6923" w:rsidRDefault="000E6923" w:rsidP="000E6923">
            <w:pPr>
              <w:spacing w:after="0" w:line="240" w:lineRule="auto"/>
              <w:jc w:val="center"/>
              <w:rPr>
                <w:rFonts w:ascii="Times New Roman" w:eastAsia="Times New Roman" w:hAnsi="Times New Roman" w:cs="Times New Roman"/>
                <w:b/>
                <w:bCs/>
                <w:color w:val="000000"/>
                <w:sz w:val="24"/>
                <w:szCs w:val="24"/>
              </w:rPr>
            </w:pPr>
            <w:r w:rsidRPr="000E6923">
              <w:rPr>
                <w:rFonts w:ascii="Times New Roman" w:eastAsia="Times New Roman" w:hAnsi="Times New Roman" w:cs="Times New Roman"/>
                <w:b/>
                <w:bCs/>
                <w:color w:val="000000"/>
                <w:sz w:val="24"/>
                <w:szCs w:val="24"/>
              </w:rPr>
              <w:t>Fall 2011</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center"/>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Gap Students Identified by Institution</w:t>
            </w:r>
          </w:p>
        </w:tc>
        <w:tc>
          <w:tcPr>
            <w:tcW w:w="5324" w:type="dxa"/>
            <w:gridSpan w:val="7"/>
            <w:tcBorders>
              <w:top w:val="single" w:sz="4" w:space="0" w:color="auto"/>
              <w:left w:val="nil"/>
              <w:bottom w:val="nil"/>
              <w:right w:val="single" w:sz="4" w:space="0" w:color="000000"/>
            </w:tcBorders>
            <w:shd w:val="clear" w:color="auto" w:fill="auto"/>
            <w:noWrap/>
            <w:vAlign w:val="center"/>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Black Traditional BSN Students</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Cohort Size</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30</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32</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32</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22</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14</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12</w:t>
            </w:r>
          </w:p>
        </w:tc>
        <w:tc>
          <w:tcPr>
            <w:tcW w:w="776" w:type="dxa"/>
            <w:tcBorders>
              <w:top w:val="nil"/>
              <w:left w:val="nil"/>
              <w:bottom w:val="nil"/>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10</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3 Year Grad Rate</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97%</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84%</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88%</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82%</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79%</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75%</w:t>
            </w:r>
          </w:p>
        </w:tc>
        <w:tc>
          <w:tcPr>
            <w:tcW w:w="776" w:type="dxa"/>
            <w:tcBorders>
              <w:top w:val="nil"/>
              <w:left w:val="nil"/>
              <w:bottom w:val="nil"/>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100%</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Comparator Students</w:t>
            </w:r>
          </w:p>
        </w:tc>
        <w:tc>
          <w:tcPr>
            <w:tcW w:w="5324" w:type="dxa"/>
            <w:gridSpan w:val="7"/>
            <w:tcBorders>
              <w:top w:val="nil"/>
              <w:left w:val="nil"/>
              <w:bottom w:val="nil"/>
              <w:right w:val="single" w:sz="4" w:space="0" w:color="000000"/>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All Traditional BSN Students</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Cohort Size</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144</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150</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141</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131</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114</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118</w:t>
            </w:r>
          </w:p>
        </w:tc>
        <w:tc>
          <w:tcPr>
            <w:tcW w:w="776" w:type="dxa"/>
            <w:tcBorders>
              <w:top w:val="nil"/>
              <w:left w:val="nil"/>
              <w:bottom w:val="nil"/>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115</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3 Year Grad Rate</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94%</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88%</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89%</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89%</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89%</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95%</w:t>
            </w:r>
          </w:p>
        </w:tc>
        <w:tc>
          <w:tcPr>
            <w:tcW w:w="776" w:type="dxa"/>
            <w:tcBorders>
              <w:top w:val="nil"/>
              <w:left w:val="nil"/>
              <w:bottom w:val="single" w:sz="8" w:space="0" w:color="auto"/>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95%</w:t>
            </w:r>
          </w:p>
        </w:tc>
      </w:tr>
      <w:tr w:rsidR="000E6923" w:rsidRPr="000E6923" w:rsidTr="000E6923">
        <w:trPr>
          <w:trHeight w:val="300"/>
        </w:trPr>
        <w:tc>
          <w:tcPr>
            <w:tcW w:w="3940" w:type="dxa"/>
            <w:tcBorders>
              <w:top w:val="single" w:sz="8" w:space="0" w:color="auto"/>
              <w:left w:val="single" w:sz="4" w:space="0" w:color="auto"/>
              <w:bottom w:val="single" w:sz="8" w:space="0" w:color="auto"/>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The Gap</w:t>
            </w:r>
          </w:p>
        </w:tc>
        <w:tc>
          <w:tcPr>
            <w:tcW w:w="740"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-2%</w:t>
            </w:r>
          </w:p>
        </w:tc>
        <w:tc>
          <w:tcPr>
            <w:tcW w:w="776"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4%</w:t>
            </w:r>
          </w:p>
        </w:tc>
        <w:tc>
          <w:tcPr>
            <w:tcW w:w="776"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2%</w:t>
            </w:r>
          </w:p>
        </w:tc>
        <w:tc>
          <w:tcPr>
            <w:tcW w:w="740"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7%</w:t>
            </w:r>
          </w:p>
        </w:tc>
        <w:tc>
          <w:tcPr>
            <w:tcW w:w="740"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10%</w:t>
            </w:r>
          </w:p>
        </w:tc>
        <w:tc>
          <w:tcPr>
            <w:tcW w:w="776"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20%</w:t>
            </w:r>
          </w:p>
        </w:tc>
        <w:tc>
          <w:tcPr>
            <w:tcW w:w="776" w:type="dxa"/>
            <w:tcBorders>
              <w:top w:val="nil"/>
              <w:left w:val="nil"/>
              <w:bottom w:val="single" w:sz="8" w:space="0" w:color="auto"/>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-5%</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center"/>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Gap Students Identified by Institution</w:t>
            </w:r>
          </w:p>
        </w:tc>
        <w:tc>
          <w:tcPr>
            <w:tcW w:w="5324" w:type="dxa"/>
            <w:gridSpan w:val="7"/>
            <w:tcBorders>
              <w:top w:val="single" w:sz="8" w:space="0" w:color="auto"/>
              <w:left w:val="nil"/>
              <w:bottom w:val="nil"/>
              <w:right w:val="single" w:sz="4" w:space="0" w:color="000000"/>
            </w:tcBorders>
            <w:shd w:val="clear" w:color="auto" w:fill="auto"/>
            <w:noWrap/>
            <w:vAlign w:val="center"/>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Hispanic Traditional BSN Students</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Cohort Size</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7</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5</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7</w:t>
            </w:r>
          </w:p>
        </w:tc>
        <w:tc>
          <w:tcPr>
            <w:tcW w:w="776" w:type="dxa"/>
            <w:tcBorders>
              <w:top w:val="nil"/>
              <w:left w:val="nil"/>
              <w:bottom w:val="nil"/>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3 Year Grad Rate</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88%</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100%</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100%</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88%</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80%</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100%</w:t>
            </w:r>
          </w:p>
        </w:tc>
        <w:tc>
          <w:tcPr>
            <w:tcW w:w="776" w:type="dxa"/>
            <w:tcBorders>
              <w:top w:val="nil"/>
              <w:left w:val="nil"/>
              <w:bottom w:val="nil"/>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100%</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Comparator Students</w:t>
            </w:r>
          </w:p>
        </w:tc>
        <w:tc>
          <w:tcPr>
            <w:tcW w:w="5324" w:type="dxa"/>
            <w:gridSpan w:val="7"/>
            <w:tcBorders>
              <w:top w:val="nil"/>
              <w:left w:val="nil"/>
              <w:bottom w:val="nil"/>
              <w:right w:val="single" w:sz="4" w:space="0" w:color="000000"/>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All Traditional BSN Students</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Cohort Size</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144</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150</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141</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131</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114</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118</w:t>
            </w:r>
          </w:p>
        </w:tc>
        <w:tc>
          <w:tcPr>
            <w:tcW w:w="776" w:type="dxa"/>
            <w:tcBorders>
              <w:top w:val="nil"/>
              <w:left w:val="nil"/>
              <w:bottom w:val="nil"/>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115</w:t>
            </w:r>
          </w:p>
        </w:tc>
      </w:tr>
      <w:tr w:rsidR="000E6923" w:rsidRPr="000E6923" w:rsidTr="000E6923">
        <w:trPr>
          <w:trHeight w:val="300"/>
        </w:trPr>
        <w:tc>
          <w:tcPr>
            <w:tcW w:w="3940" w:type="dxa"/>
            <w:tcBorders>
              <w:top w:val="nil"/>
              <w:left w:val="single" w:sz="4" w:space="0" w:color="auto"/>
              <w:bottom w:val="nil"/>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3 Year Grad Rate</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94%</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88%</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89%</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89%</w:t>
            </w:r>
          </w:p>
        </w:tc>
        <w:tc>
          <w:tcPr>
            <w:tcW w:w="740"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89%</w:t>
            </w:r>
          </w:p>
        </w:tc>
        <w:tc>
          <w:tcPr>
            <w:tcW w:w="776" w:type="dxa"/>
            <w:tcBorders>
              <w:top w:val="nil"/>
              <w:left w:val="nil"/>
              <w:bottom w:val="nil"/>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95%</w:t>
            </w:r>
          </w:p>
        </w:tc>
        <w:tc>
          <w:tcPr>
            <w:tcW w:w="776" w:type="dxa"/>
            <w:tcBorders>
              <w:top w:val="nil"/>
              <w:left w:val="nil"/>
              <w:bottom w:val="nil"/>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95%</w:t>
            </w:r>
          </w:p>
        </w:tc>
      </w:tr>
      <w:tr w:rsidR="000E6923" w:rsidRPr="000E6923" w:rsidTr="000E6923">
        <w:trPr>
          <w:trHeight w:val="324"/>
        </w:trPr>
        <w:tc>
          <w:tcPr>
            <w:tcW w:w="3940" w:type="dxa"/>
            <w:tcBorders>
              <w:top w:val="single" w:sz="8" w:space="0" w:color="auto"/>
              <w:left w:val="single" w:sz="4" w:space="0" w:color="auto"/>
              <w:bottom w:val="single" w:sz="8" w:space="0" w:color="auto"/>
              <w:right w:val="nil"/>
            </w:tcBorders>
            <w:shd w:val="clear" w:color="auto" w:fill="auto"/>
            <w:vAlign w:val="bottom"/>
            <w:hideMark/>
          </w:tcPr>
          <w:p w:rsidR="000E6923" w:rsidRPr="000E6923" w:rsidRDefault="000E6923" w:rsidP="000E6923">
            <w:pPr>
              <w:spacing w:after="0" w:line="240" w:lineRule="auto"/>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The Gap</w:t>
            </w:r>
          </w:p>
        </w:tc>
        <w:tc>
          <w:tcPr>
            <w:tcW w:w="740"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7%</w:t>
            </w:r>
          </w:p>
        </w:tc>
        <w:tc>
          <w:tcPr>
            <w:tcW w:w="776"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-12%</w:t>
            </w:r>
          </w:p>
        </w:tc>
        <w:tc>
          <w:tcPr>
            <w:tcW w:w="776"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-11%</w:t>
            </w:r>
          </w:p>
        </w:tc>
        <w:tc>
          <w:tcPr>
            <w:tcW w:w="740"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2%</w:t>
            </w:r>
          </w:p>
        </w:tc>
        <w:tc>
          <w:tcPr>
            <w:tcW w:w="740"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9%</w:t>
            </w:r>
          </w:p>
        </w:tc>
        <w:tc>
          <w:tcPr>
            <w:tcW w:w="776" w:type="dxa"/>
            <w:tcBorders>
              <w:top w:val="single" w:sz="8" w:space="0" w:color="auto"/>
              <w:left w:val="nil"/>
              <w:bottom w:val="single" w:sz="8" w:space="0" w:color="auto"/>
              <w:right w:val="nil"/>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-5%</w:t>
            </w:r>
          </w:p>
        </w:tc>
        <w:tc>
          <w:tcPr>
            <w:tcW w:w="776" w:type="dxa"/>
            <w:tcBorders>
              <w:top w:val="single" w:sz="8" w:space="0" w:color="auto"/>
              <w:left w:val="nil"/>
              <w:bottom w:val="single" w:sz="8" w:space="0" w:color="auto"/>
              <w:right w:val="single" w:sz="4" w:space="0" w:color="auto"/>
            </w:tcBorders>
            <w:shd w:val="clear" w:color="auto" w:fill="auto"/>
            <w:noWrap/>
            <w:vAlign w:val="bottom"/>
            <w:hideMark/>
          </w:tcPr>
          <w:p w:rsidR="000E6923" w:rsidRPr="000E6923" w:rsidRDefault="000E6923" w:rsidP="000E6923">
            <w:pPr>
              <w:spacing w:after="0" w:line="240" w:lineRule="auto"/>
              <w:jc w:val="center"/>
              <w:rPr>
                <w:rFonts w:ascii="Times New Roman" w:eastAsia="Times New Roman" w:hAnsi="Times New Roman" w:cs="Times New Roman"/>
                <w:color w:val="000000"/>
                <w:sz w:val="24"/>
                <w:szCs w:val="24"/>
              </w:rPr>
            </w:pPr>
            <w:r w:rsidRPr="000E6923">
              <w:rPr>
                <w:rFonts w:ascii="Times New Roman" w:eastAsia="Times New Roman" w:hAnsi="Times New Roman" w:cs="Times New Roman"/>
                <w:color w:val="000000"/>
                <w:sz w:val="24"/>
                <w:szCs w:val="24"/>
              </w:rPr>
              <w:t>-5%</w:t>
            </w:r>
          </w:p>
        </w:tc>
      </w:tr>
    </w:tbl>
    <w:p w:rsidR="000E6923" w:rsidRDefault="000E6923" w:rsidP="00061D1F">
      <w:pPr>
        <w:spacing w:line="240" w:lineRule="auto"/>
        <w:contextualSpacing/>
        <w:rPr>
          <w:rFonts w:ascii="Times New Roman" w:hAnsi="Times New Roman" w:cs="Times New Roman"/>
          <w:b/>
          <w:sz w:val="24"/>
          <w:szCs w:val="24"/>
          <w:u w:val="single"/>
        </w:rPr>
      </w:pPr>
    </w:p>
    <w:p w:rsidR="00C65138" w:rsidRDefault="00C65138" w:rsidP="006D3FD3">
      <w:pPr>
        <w:spacing w:line="240" w:lineRule="auto"/>
        <w:contextualSpacing/>
        <w:rPr>
          <w:rFonts w:ascii="Times New Roman" w:hAnsi="Times New Roman" w:cs="Times New Roman"/>
          <w:sz w:val="24"/>
          <w:szCs w:val="24"/>
        </w:rPr>
      </w:pPr>
      <w:r w:rsidRPr="00C65138">
        <w:rPr>
          <w:rFonts w:ascii="Times New Roman" w:hAnsi="Times New Roman" w:cs="Times New Roman"/>
          <w:sz w:val="24"/>
          <w:szCs w:val="24"/>
        </w:rPr>
        <w:lastRenderedPageBreak/>
        <w:t>The achievement gaps for both populations encompassed by this report have been eliminated for 2014.</w:t>
      </w:r>
    </w:p>
    <w:p w:rsidR="00067CD9" w:rsidRPr="00C65138" w:rsidRDefault="00067CD9" w:rsidP="006D3FD3">
      <w:pPr>
        <w:spacing w:line="240" w:lineRule="auto"/>
        <w:contextualSpacing/>
        <w:rPr>
          <w:rFonts w:ascii="Times New Roman" w:hAnsi="Times New Roman" w:cs="Times New Roman"/>
          <w:sz w:val="24"/>
          <w:szCs w:val="24"/>
        </w:rPr>
      </w:pPr>
    </w:p>
    <w:p w:rsidR="00C65138" w:rsidRDefault="00C65138" w:rsidP="006D3FD3">
      <w:pPr>
        <w:spacing w:line="240" w:lineRule="auto"/>
        <w:contextualSpacing/>
        <w:rPr>
          <w:rFonts w:ascii="Times New Roman" w:hAnsi="Times New Roman" w:cs="Times New Roman"/>
          <w:b/>
          <w:sz w:val="24"/>
          <w:szCs w:val="24"/>
          <w:u w:val="single"/>
        </w:rPr>
      </w:pPr>
      <w:r>
        <w:rPr>
          <w:noProof/>
        </w:rPr>
        <w:drawing>
          <wp:inline distT="0" distB="0" distL="0" distR="0" wp14:anchorId="15442CDD" wp14:editId="7379C691">
            <wp:extent cx="6007100" cy="332105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5138" w:rsidRDefault="00C65138" w:rsidP="006D3FD3">
      <w:pPr>
        <w:spacing w:line="240" w:lineRule="auto"/>
        <w:contextualSpacing/>
        <w:rPr>
          <w:rFonts w:ascii="Times New Roman" w:hAnsi="Times New Roman" w:cs="Times New Roman"/>
          <w:b/>
          <w:sz w:val="24"/>
          <w:szCs w:val="24"/>
          <w:u w:val="single"/>
        </w:rPr>
      </w:pPr>
    </w:p>
    <w:p w:rsidR="00C65138" w:rsidRDefault="00C65138" w:rsidP="006D3FD3">
      <w:pPr>
        <w:spacing w:line="240" w:lineRule="auto"/>
        <w:contextualSpacing/>
        <w:rPr>
          <w:rFonts w:ascii="Times New Roman" w:hAnsi="Times New Roman" w:cs="Times New Roman"/>
          <w:b/>
          <w:sz w:val="24"/>
          <w:szCs w:val="24"/>
          <w:u w:val="single"/>
        </w:rPr>
      </w:pPr>
    </w:p>
    <w:p w:rsidR="00C65138" w:rsidRDefault="00C65138" w:rsidP="006D3FD3">
      <w:pPr>
        <w:spacing w:line="240" w:lineRule="auto"/>
        <w:contextualSpacing/>
        <w:rPr>
          <w:rFonts w:ascii="Times New Roman" w:hAnsi="Times New Roman" w:cs="Times New Roman"/>
          <w:b/>
          <w:sz w:val="24"/>
          <w:szCs w:val="24"/>
          <w:u w:val="single"/>
        </w:rPr>
      </w:pPr>
      <w:r>
        <w:rPr>
          <w:noProof/>
        </w:rPr>
        <w:drawing>
          <wp:inline distT="0" distB="0" distL="0" distR="0" wp14:anchorId="1F5AF08A" wp14:editId="07BB3887">
            <wp:extent cx="6045200" cy="3562350"/>
            <wp:effectExtent l="0" t="0" r="1270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5138" w:rsidRDefault="00C65138" w:rsidP="006D3FD3">
      <w:pPr>
        <w:spacing w:line="240" w:lineRule="auto"/>
        <w:contextualSpacing/>
        <w:rPr>
          <w:rFonts w:ascii="Times New Roman" w:hAnsi="Times New Roman" w:cs="Times New Roman"/>
          <w:b/>
          <w:sz w:val="24"/>
          <w:szCs w:val="24"/>
          <w:u w:val="single"/>
        </w:rPr>
      </w:pPr>
    </w:p>
    <w:p w:rsidR="006D3FD3" w:rsidRPr="006D3FD3" w:rsidRDefault="006D3FD3" w:rsidP="006D3FD3">
      <w:pPr>
        <w:spacing w:line="240" w:lineRule="auto"/>
        <w:contextualSpacing/>
        <w:rPr>
          <w:rFonts w:ascii="Times New Roman" w:hAnsi="Times New Roman" w:cs="Times New Roman"/>
          <w:b/>
          <w:sz w:val="24"/>
          <w:szCs w:val="24"/>
          <w:u w:val="single"/>
        </w:rPr>
      </w:pPr>
      <w:r w:rsidRPr="006D3FD3">
        <w:rPr>
          <w:rFonts w:ascii="Times New Roman" w:hAnsi="Times New Roman" w:cs="Times New Roman"/>
          <w:b/>
          <w:sz w:val="24"/>
          <w:szCs w:val="24"/>
          <w:u w:val="single"/>
        </w:rPr>
        <w:lastRenderedPageBreak/>
        <w:t>Summary of Achievement Gap Initiatives and Assessment</w:t>
      </w:r>
    </w:p>
    <w:p w:rsidR="006D3FD3" w:rsidRPr="006D3FD3" w:rsidRDefault="006D3FD3" w:rsidP="006D3FD3">
      <w:pPr>
        <w:spacing w:line="240" w:lineRule="auto"/>
        <w:contextualSpacing/>
        <w:rPr>
          <w:rFonts w:ascii="Times New Roman" w:hAnsi="Times New Roman" w:cs="Times New Roman"/>
          <w:b/>
          <w:sz w:val="24"/>
          <w:szCs w:val="24"/>
          <w:u w:val="single"/>
        </w:rPr>
      </w:pPr>
    </w:p>
    <w:p w:rsidR="006D3FD3" w:rsidRPr="006D3FD3" w:rsidRDefault="006D3FD3" w:rsidP="006D3FD3">
      <w:p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UMB continues to utilize the services offered by the University of Maryland School of Nursing’s (UMSON) Student Success Center (SSC) as the initiative to address the achievement gap. The SSC offers a variety of services aimed at enhancing academic performance and increasing retention and graduation rates of pre-licensure students. SSC staff members emphasize proactive academic planning, strategic learning, teach study and test taking skills, and services aimed at developing writing competency. This past year, the SSC staff expanded beyond academic support and began offering additional student services. SSC services are utilized by entry-into-practice students on a voluntary basis and include:</w:t>
      </w:r>
    </w:p>
    <w:p w:rsidR="006D3FD3" w:rsidRPr="006D3FD3" w:rsidRDefault="006D3FD3" w:rsidP="006D3FD3">
      <w:pPr>
        <w:numPr>
          <w:ilvl w:val="0"/>
          <w:numId w:val="1"/>
        </w:num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A one day, pre-entry Student Success Immersion Program (SSIP).</w:t>
      </w:r>
    </w:p>
    <w:p w:rsidR="006D3FD3" w:rsidRPr="006D3FD3" w:rsidRDefault="006D3FD3" w:rsidP="006D3FD3">
      <w:pPr>
        <w:numPr>
          <w:ilvl w:val="0"/>
          <w:numId w:val="1"/>
        </w:num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Guided Study Sessions (GSS) for Pathopharmacology, Adult Health Nursing, Introduction to Professional Nursing Practice, Health Assessment, and Science and Research for Nursing Practice.</w:t>
      </w:r>
    </w:p>
    <w:p w:rsidR="006D3FD3" w:rsidRPr="006D3FD3" w:rsidRDefault="006D3FD3" w:rsidP="006D3FD3">
      <w:pPr>
        <w:numPr>
          <w:ilvl w:val="0"/>
          <w:numId w:val="1"/>
        </w:num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Individualized academic coaching for students. Academic coaching is grounded in the LASSI, a learning and study skills inventory that allows the coach to identify a student’s area of academic strength/weakness and suggest improvements to the student’s current study strategies.</w:t>
      </w:r>
    </w:p>
    <w:p w:rsidR="006D3FD3" w:rsidRPr="006D3FD3" w:rsidRDefault="006D3FD3" w:rsidP="006D3FD3">
      <w:pPr>
        <w:numPr>
          <w:ilvl w:val="0"/>
          <w:numId w:val="1"/>
        </w:num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Private one-on-one academic peer tutoring.</w:t>
      </w:r>
    </w:p>
    <w:p w:rsidR="006D3FD3" w:rsidRPr="006D3FD3" w:rsidRDefault="006D3FD3" w:rsidP="006D3FD3">
      <w:pPr>
        <w:numPr>
          <w:ilvl w:val="0"/>
          <w:numId w:val="1"/>
        </w:num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Writing assistance for nursing specific papers.</w:t>
      </w:r>
    </w:p>
    <w:p w:rsidR="006D3FD3" w:rsidRPr="006D3FD3" w:rsidRDefault="006D3FD3" w:rsidP="006D3FD3">
      <w:pPr>
        <w:numPr>
          <w:ilvl w:val="0"/>
          <w:numId w:val="1"/>
        </w:num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 xml:space="preserve">Workshops on test taking, note taking, time management, resume writing, and textbook reading. </w:t>
      </w:r>
    </w:p>
    <w:p w:rsidR="006D3FD3" w:rsidRPr="006D3FD3" w:rsidRDefault="006D3FD3" w:rsidP="006D3FD3">
      <w:pPr>
        <w:numPr>
          <w:ilvl w:val="0"/>
          <w:numId w:val="1"/>
        </w:num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Career services.</w:t>
      </w:r>
    </w:p>
    <w:p w:rsidR="006D3FD3" w:rsidRPr="006D3FD3" w:rsidRDefault="006D3FD3" w:rsidP="006D3FD3">
      <w:pPr>
        <w:numPr>
          <w:ilvl w:val="0"/>
          <w:numId w:val="1"/>
        </w:num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Oversight of student organizations.</w:t>
      </w:r>
    </w:p>
    <w:p w:rsidR="006D3FD3" w:rsidRDefault="006D3FD3" w:rsidP="006D3FD3">
      <w:pPr>
        <w:spacing w:line="240" w:lineRule="auto"/>
        <w:contextualSpacing/>
        <w:rPr>
          <w:rFonts w:ascii="Times New Roman" w:hAnsi="Times New Roman" w:cs="Times New Roman"/>
          <w:sz w:val="24"/>
          <w:szCs w:val="24"/>
        </w:rPr>
      </w:pPr>
    </w:p>
    <w:p w:rsidR="006D3FD3" w:rsidRDefault="006D3FD3" w:rsidP="006D3FD3">
      <w:pPr>
        <w:spacing w:line="240" w:lineRule="auto"/>
        <w:contextualSpacing/>
        <w:rPr>
          <w:rFonts w:ascii="Times New Roman" w:hAnsi="Times New Roman" w:cs="Times New Roman"/>
          <w:sz w:val="24"/>
          <w:szCs w:val="24"/>
        </w:rPr>
      </w:pPr>
      <w:r w:rsidRPr="006D3FD3">
        <w:rPr>
          <w:rFonts w:ascii="Times New Roman" w:hAnsi="Times New Roman" w:cs="Times New Roman"/>
          <w:sz w:val="24"/>
          <w:szCs w:val="24"/>
        </w:rPr>
        <w:t xml:space="preserve">SSC data consistently demonstrate that students who attend GSS for the high-risk courses, Pathopharmacology and Adult Health Nursing, have higher final course averages, retention, and 3-year graduation rates than students who do not attend. In fact, students who attended GSS for Pathopharmacology since the SSC inception in the fall of 2010, had an average 90.3% progression rate to their second semester compared to a 87.8% progression rate for those students who did not attend. Additionally, 100% of the students who attended GSS for Pathopharmacology graduated within three years, while only 68% of those students who did not attend GSS for Pathopharmacology graduated in this time frame (some students are still in range to graduate by May of 2015). </w:t>
      </w:r>
    </w:p>
    <w:p w:rsidR="006D3FD3" w:rsidRDefault="006D3FD3" w:rsidP="006D3FD3">
      <w:pPr>
        <w:spacing w:line="240" w:lineRule="auto"/>
        <w:contextualSpacing/>
        <w:rPr>
          <w:rFonts w:ascii="Times New Roman" w:hAnsi="Times New Roman" w:cs="Times New Roman"/>
          <w:sz w:val="24"/>
          <w:szCs w:val="24"/>
        </w:rPr>
      </w:pPr>
    </w:p>
    <w:p w:rsidR="006D3FD3" w:rsidRPr="00C65138" w:rsidRDefault="006D3FD3" w:rsidP="006D3FD3">
      <w:pPr>
        <w:spacing w:line="240" w:lineRule="auto"/>
        <w:contextualSpacing/>
        <w:rPr>
          <w:rFonts w:ascii="Times New Roman" w:hAnsi="Times New Roman" w:cs="Times New Roman"/>
          <w:b/>
          <w:sz w:val="24"/>
          <w:szCs w:val="24"/>
          <w:u w:val="single"/>
        </w:rPr>
      </w:pPr>
      <w:r w:rsidRPr="00C65138">
        <w:rPr>
          <w:rFonts w:ascii="Times New Roman" w:hAnsi="Times New Roman" w:cs="Times New Roman"/>
          <w:b/>
          <w:sz w:val="24"/>
          <w:szCs w:val="24"/>
          <w:u w:val="single"/>
        </w:rPr>
        <w:t>Future Goals</w:t>
      </w:r>
    </w:p>
    <w:p w:rsidR="006D3FD3" w:rsidRPr="006D3FD3" w:rsidRDefault="006D3FD3" w:rsidP="006D3FD3">
      <w:pPr>
        <w:spacing w:line="240" w:lineRule="auto"/>
        <w:contextualSpacing/>
        <w:rPr>
          <w:rFonts w:ascii="Times New Roman" w:hAnsi="Times New Roman" w:cs="Times New Roman"/>
          <w:sz w:val="24"/>
          <w:szCs w:val="24"/>
        </w:rPr>
      </w:pPr>
    </w:p>
    <w:p w:rsidR="00FA1FF5" w:rsidRDefault="007D7DD6" w:rsidP="006D3FD3">
      <w:pPr>
        <w:spacing w:line="240" w:lineRule="auto"/>
        <w:contextualSpacing/>
        <w:rPr>
          <w:rFonts w:ascii="Times New Roman" w:hAnsi="Times New Roman" w:cs="Times New Roman"/>
          <w:sz w:val="24"/>
          <w:szCs w:val="24"/>
        </w:rPr>
      </w:pPr>
      <w:r>
        <w:rPr>
          <w:rFonts w:ascii="Times New Roman" w:hAnsi="Times New Roman" w:cs="Times New Roman"/>
          <w:sz w:val="24"/>
          <w:szCs w:val="24"/>
        </w:rPr>
        <w:t>UMB has been participating in the Achievement Gap initiative since its inception even though the University does not enroll any first-time fresh</w:t>
      </w:r>
      <w:r w:rsidR="00BD32B5">
        <w:rPr>
          <w:rFonts w:ascii="Times New Roman" w:hAnsi="Times New Roman" w:cs="Times New Roman"/>
          <w:sz w:val="24"/>
          <w:szCs w:val="24"/>
        </w:rPr>
        <w:t>man students, and only 13</w:t>
      </w:r>
      <w:r>
        <w:rPr>
          <w:rFonts w:ascii="Times New Roman" w:hAnsi="Times New Roman" w:cs="Times New Roman"/>
          <w:sz w:val="24"/>
          <w:szCs w:val="24"/>
        </w:rPr>
        <w:t>% of the student population are undergraduates.</w:t>
      </w:r>
      <w:r w:rsidR="00BD32B5">
        <w:rPr>
          <w:rFonts w:ascii="Times New Roman" w:hAnsi="Times New Roman" w:cs="Times New Roman"/>
          <w:sz w:val="24"/>
          <w:szCs w:val="24"/>
        </w:rPr>
        <w:t xml:space="preserve">  </w:t>
      </w:r>
      <w:r w:rsidR="00067CD9">
        <w:rPr>
          <w:rFonts w:ascii="Times New Roman" w:hAnsi="Times New Roman" w:cs="Times New Roman"/>
          <w:sz w:val="24"/>
          <w:szCs w:val="24"/>
        </w:rPr>
        <w:t>Because of our enrollment demographics</w:t>
      </w:r>
      <w:r w:rsidR="00BD32B5">
        <w:rPr>
          <w:rFonts w:ascii="Times New Roman" w:hAnsi="Times New Roman" w:cs="Times New Roman"/>
          <w:sz w:val="24"/>
          <w:szCs w:val="24"/>
        </w:rPr>
        <w:t>, our Achievement Gap initiative has been focused exclusive on the transfer student population in the School of Nursing.</w:t>
      </w:r>
      <w:r>
        <w:rPr>
          <w:rFonts w:ascii="Times New Roman" w:hAnsi="Times New Roman" w:cs="Times New Roman"/>
          <w:sz w:val="24"/>
          <w:szCs w:val="24"/>
        </w:rPr>
        <w:t xml:space="preserve">  </w:t>
      </w:r>
    </w:p>
    <w:p w:rsidR="00FA1FF5" w:rsidRDefault="00FA1FF5" w:rsidP="006D3FD3">
      <w:pPr>
        <w:spacing w:line="240" w:lineRule="auto"/>
        <w:contextualSpacing/>
        <w:rPr>
          <w:rFonts w:ascii="Times New Roman" w:hAnsi="Times New Roman" w:cs="Times New Roman"/>
          <w:sz w:val="24"/>
          <w:szCs w:val="24"/>
        </w:rPr>
      </w:pPr>
    </w:p>
    <w:p w:rsidR="006D3FD3" w:rsidRPr="006D3FD3" w:rsidRDefault="007D7DD6" w:rsidP="006D3FD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It has become apparent that the current Achievement Gap framework, which was developed for the traditional undergraduate campus, does not fit with UMB’s distinctive identity as a graduate and professional campus.  Accordingly, UMB will work with the Chancellor’s office </w:t>
      </w:r>
      <w:r w:rsidR="00BD32B5">
        <w:rPr>
          <w:rFonts w:ascii="Times New Roman" w:hAnsi="Times New Roman" w:cs="Times New Roman"/>
          <w:sz w:val="24"/>
          <w:szCs w:val="24"/>
        </w:rPr>
        <w:t xml:space="preserve">to develop </w:t>
      </w:r>
      <w:r w:rsidR="00BD32B5">
        <w:rPr>
          <w:rFonts w:ascii="Times New Roman" w:hAnsi="Times New Roman" w:cs="Times New Roman"/>
          <w:sz w:val="24"/>
          <w:szCs w:val="24"/>
        </w:rPr>
        <w:lastRenderedPageBreak/>
        <w:t xml:space="preserve">a more complementary </w:t>
      </w:r>
      <w:r w:rsidR="00FA1FF5">
        <w:rPr>
          <w:rFonts w:ascii="Times New Roman" w:hAnsi="Times New Roman" w:cs="Times New Roman"/>
          <w:sz w:val="24"/>
          <w:szCs w:val="24"/>
        </w:rPr>
        <w:t xml:space="preserve">reporting </w:t>
      </w:r>
      <w:r w:rsidR="00BD32B5">
        <w:rPr>
          <w:rFonts w:ascii="Times New Roman" w:hAnsi="Times New Roman" w:cs="Times New Roman"/>
          <w:sz w:val="24"/>
          <w:szCs w:val="24"/>
        </w:rPr>
        <w:t xml:space="preserve">framework that documents underrepresented minority achievement across all of our graduate and professional programs.  </w:t>
      </w:r>
    </w:p>
    <w:p w:rsidR="006D3FD3" w:rsidRPr="006D3FD3" w:rsidRDefault="006D3FD3" w:rsidP="006D3FD3">
      <w:pPr>
        <w:spacing w:line="240" w:lineRule="auto"/>
        <w:contextualSpacing/>
        <w:rPr>
          <w:rFonts w:ascii="Times New Roman" w:hAnsi="Times New Roman" w:cs="Times New Roman"/>
          <w:sz w:val="24"/>
          <w:szCs w:val="24"/>
        </w:rPr>
      </w:pPr>
    </w:p>
    <w:sectPr w:rsidR="006D3FD3" w:rsidRPr="006D3FD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67B" w:rsidRDefault="0077467B" w:rsidP="00E547FE">
      <w:pPr>
        <w:spacing w:after="0" w:line="240" w:lineRule="auto"/>
      </w:pPr>
      <w:r>
        <w:separator/>
      </w:r>
    </w:p>
  </w:endnote>
  <w:endnote w:type="continuationSeparator" w:id="0">
    <w:p w:rsidR="0077467B" w:rsidRDefault="0077467B" w:rsidP="00E5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294462"/>
      <w:docPartObj>
        <w:docPartGallery w:val="Page Numbers (Bottom of Page)"/>
        <w:docPartUnique/>
      </w:docPartObj>
    </w:sdtPr>
    <w:sdtEndPr/>
    <w:sdtContent>
      <w:p w:rsidR="002B2ED9" w:rsidRDefault="002B2ED9">
        <w:pPr>
          <w:pStyle w:val="Footer"/>
          <w:jc w:val="right"/>
        </w:pPr>
        <w:r>
          <w:t xml:space="preserve">Page | </w:t>
        </w:r>
        <w:r>
          <w:fldChar w:fldCharType="begin"/>
        </w:r>
        <w:r>
          <w:instrText xml:space="preserve"> PAGE   \* MERGEFORMAT </w:instrText>
        </w:r>
        <w:r>
          <w:fldChar w:fldCharType="separate"/>
        </w:r>
        <w:r w:rsidR="000B3E63">
          <w:rPr>
            <w:noProof/>
          </w:rPr>
          <w:t>1</w:t>
        </w:r>
        <w:r>
          <w:rPr>
            <w:noProof/>
          </w:rPr>
          <w:fldChar w:fldCharType="end"/>
        </w:r>
        <w:r>
          <w:t xml:space="preserve"> </w:t>
        </w:r>
      </w:p>
    </w:sdtContent>
  </w:sdt>
  <w:p w:rsidR="002B2ED9" w:rsidRDefault="002B2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67B" w:rsidRDefault="0077467B" w:rsidP="00E547FE">
      <w:pPr>
        <w:spacing w:after="0" w:line="240" w:lineRule="auto"/>
      </w:pPr>
      <w:r>
        <w:separator/>
      </w:r>
    </w:p>
  </w:footnote>
  <w:footnote w:type="continuationSeparator" w:id="0">
    <w:p w:rsidR="0077467B" w:rsidRDefault="0077467B" w:rsidP="00E54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2B2ED9">
      <w:trPr>
        <w:trHeight w:val="288"/>
      </w:trPr>
      <w:sdt>
        <w:sdtPr>
          <w:rPr>
            <w:rFonts w:asciiTheme="majorHAnsi" w:eastAsiaTheme="majorEastAsia" w:hAnsiTheme="majorHAnsi" w:cstheme="majorBidi"/>
            <w:sz w:val="36"/>
            <w:szCs w:val="36"/>
          </w:rPr>
          <w:alias w:val="Title"/>
          <w:id w:val="77761602"/>
          <w:placeholder>
            <w:docPart w:val="6B59AF3CC586414294203EC89D550DA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2B2ED9" w:rsidRDefault="002B2ED9" w:rsidP="002B2ED9">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UMB Achievement Gap Report</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1BFA32DD253442C5BC286EA9AB03D88F"/>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EndPr/>
        <w:sdtContent>
          <w:tc>
            <w:tcPr>
              <w:tcW w:w="1105" w:type="dxa"/>
            </w:tcPr>
            <w:p w:rsidR="002B2ED9" w:rsidRDefault="000E6923" w:rsidP="002B2ED9">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2014</w:t>
              </w:r>
            </w:p>
          </w:tc>
        </w:sdtContent>
      </w:sdt>
    </w:tr>
  </w:tbl>
  <w:p w:rsidR="002B2ED9" w:rsidRDefault="002B2E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A1B90"/>
    <w:multiLevelType w:val="hybridMultilevel"/>
    <w:tmpl w:val="C1D4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801B2"/>
    <w:multiLevelType w:val="hybridMultilevel"/>
    <w:tmpl w:val="8E6A2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00"/>
    <w:rsid w:val="000201E8"/>
    <w:rsid w:val="00021697"/>
    <w:rsid w:val="00055FDC"/>
    <w:rsid w:val="00061D1F"/>
    <w:rsid w:val="00067CD9"/>
    <w:rsid w:val="000B3E63"/>
    <w:rsid w:val="000C3B87"/>
    <w:rsid w:val="000E41BD"/>
    <w:rsid w:val="000E6923"/>
    <w:rsid w:val="00133C31"/>
    <w:rsid w:val="00154E00"/>
    <w:rsid w:val="00181976"/>
    <w:rsid w:val="001B033A"/>
    <w:rsid w:val="001D0A48"/>
    <w:rsid w:val="00215EED"/>
    <w:rsid w:val="00275BBC"/>
    <w:rsid w:val="002770EE"/>
    <w:rsid w:val="00280DFB"/>
    <w:rsid w:val="002B2ED9"/>
    <w:rsid w:val="002C7840"/>
    <w:rsid w:val="003101FA"/>
    <w:rsid w:val="00337D1D"/>
    <w:rsid w:val="0035237C"/>
    <w:rsid w:val="0035301C"/>
    <w:rsid w:val="00370147"/>
    <w:rsid w:val="003809E7"/>
    <w:rsid w:val="00395301"/>
    <w:rsid w:val="003B7CDC"/>
    <w:rsid w:val="003C4785"/>
    <w:rsid w:val="003D66D8"/>
    <w:rsid w:val="003E3F2B"/>
    <w:rsid w:val="003F5BD9"/>
    <w:rsid w:val="00437C94"/>
    <w:rsid w:val="00452076"/>
    <w:rsid w:val="00467A65"/>
    <w:rsid w:val="00472356"/>
    <w:rsid w:val="00482AFE"/>
    <w:rsid w:val="004C5744"/>
    <w:rsid w:val="004D0085"/>
    <w:rsid w:val="004F4D4B"/>
    <w:rsid w:val="005035DF"/>
    <w:rsid w:val="005170BB"/>
    <w:rsid w:val="00592671"/>
    <w:rsid w:val="005C6C03"/>
    <w:rsid w:val="005D2BF5"/>
    <w:rsid w:val="005D63EB"/>
    <w:rsid w:val="0060205B"/>
    <w:rsid w:val="00606E13"/>
    <w:rsid w:val="00630845"/>
    <w:rsid w:val="00630F18"/>
    <w:rsid w:val="00637987"/>
    <w:rsid w:val="006463C5"/>
    <w:rsid w:val="00662A22"/>
    <w:rsid w:val="00681BEC"/>
    <w:rsid w:val="00682FCF"/>
    <w:rsid w:val="00687909"/>
    <w:rsid w:val="00687D48"/>
    <w:rsid w:val="00691153"/>
    <w:rsid w:val="006925C0"/>
    <w:rsid w:val="006A0779"/>
    <w:rsid w:val="006B2053"/>
    <w:rsid w:val="006B5B5A"/>
    <w:rsid w:val="006D3FD3"/>
    <w:rsid w:val="006D7C8C"/>
    <w:rsid w:val="0073251D"/>
    <w:rsid w:val="007329F7"/>
    <w:rsid w:val="00746015"/>
    <w:rsid w:val="007538CF"/>
    <w:rsid w:val="00754C04"/>
    <w:rsid w:val="00763746"/>
    <w:rsid w:val="00766C0D"/>
    <w:rsid w:val="0077467B"/>
    <w:rsid w:val="007919FB"/>
    <w:rsid w:val="007D7DD6"/>
    <w:rsid w:val="007F4EDE"/>
    <w:rsid w:val="008042C4"/>
    <w:rsid w:val="008049E3"/>
    <w:rsid w:val="00823F16"/>
    <w:rsid w:val="00836AD5"/>
    <w:rsid w:val="008549FA"/>
    <w:rsid w:val="008C2F59"/>
    <w:rsid w:val="008C41FE"/>
    <w:rsid w:val="008D0301"/>
    <w:rsid w:val="008D1E85"/>
    <w:rsid w:val="008E32F1"/>
    <w:rsid w:val="009254D2"/>
    <w:rsid w:val="00935C16"/>
    <w:rsid w:val="00935F58"/>
    <w:rsid w:val="0095562C"/>
    <w:rsid w:val="00970953"/>
    <w:rsid w:val="009869AA"/>
    <w:rsid w:val="009C5D08"/>
    <w:rsid w:val="00A0411E"/>
    <w:rsid w:val="00A20D2E"/>
    <w:rsid w:val="00A21E54"/>
    <w:rsid w:val="00A37FB1"/>
    <w:rsid w:val="00A56E0A"/>
    <w:rsid w:val="00A70F20"/>
    <w:rsid w:val="00AE3441"/>
    <w:rsid w:val="00AF0487"/>
    <w:rsid w:val="00B261A7"/>
    <w:rsid w:val="00B3612C"/>
    <w:rsid w:val="00B566E7"/>
    <w:rsid w:val="00B56D3C"/>
    <w:rsid w:val="00B821B0"/>
    <w:rsid w:val="00BB066F"/>
    <w:rsid w:val="00BC10DF"/>
    <w:rsid w:val="00BC79F2"/>
    <w:rsid w:val="00BD191F"/>
    <w:rsid w:val="00BD1F35"/>
    <w:rsid w:val="00BD32B5"/>
    <w:rsid w:val="00BD6978"/>
    <w:rsid w:val="00BE0E8E"/>
    <w:rsid w:val="00BF27E8"/>
    <w:rsid w:val="00C4509C"/>
    <w:rsid w:val="00C512BE"/>
    <w:rsid w:val="00C65138"/>
    <w:rsid w:val="00C94783"/>
    <w:rsid w:val="00CB3F61"/>
    <w:rsid w:val="00CC0C07"/>
    <w:rsid w:val="00CF571D"/>
    <w:rsid w:val="00D07881"/>
    <w:rsid w:val="00D12F4E"/>
    <w:rsid w:val="00D15C2F"/>
    <w:rsid w:val="00D651E2"/>
    <w:rsid w:val="00D72003"/>
    <w:rsid w:val="00D777CF"/>
    <w:rsid w:val="00DA26A3"/>
    <w:rsid w:val="00E063D1"/>
    <w:rsid w:val="00E31633"/>
    <w:rsid w:val="00E547FE"/>
    <w:rsid w:val="00E75CEE"/>
    <w:rsid w:val="00EE4A27"/>
    <w:rsid w:val="00EE7866"/>
    <w:rsid w:val="00EF4D2F"/>
    <w:rsid w:val="00F4231B"/>
    <w:rsid w:val="00F76882"/>
    <w:rsid w:val="00FA1FF5"/>
    <w:rsid w:val="00FA60C8"/>
    <w:rsid w:val="00FB770B"/>
    <w:rsid w:val="00FF4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70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F20"/>
    <w:rPr>
      <w:rFonts w:ascii="Tahoma" w:hAnsi="Tahoma" w:cs="Tahoma"/>
      <w:sz w:val="16"/>
      <w:szCs w:val="16"/>
    </w:rPr>
  </w:style>
  <w:style w:type="paragraph" w:styleId="NormalWeb">
    <w:name w:val="Normal (Web)"/>
    <w:basedOn w:val="Normal"/>
    <w:uiPriority w:val="99"/>
    <w:unhideWhenUsed/>
    <w:rsid w:val="00A70F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1E54"/>
    <w:pPr>
      <w:ind w:left="720"/>
      <w:contextualSpacing/>
    </w:pPr>
  </w:style>
  <w:style w:type="character" w:styleId="CommentReference">
    <w:name w:val="annotation reference"/>
    <w:basedOn w:val="DefaultParagraphFont"/>
    <w:uiPriority w:val="99"/>
    <w:semiHidden/>
    <w:unhideWhenUsed/>
    <w:rsid w:val="00D12F4E"/>
    <w:rPr>
      <w:sz w:val="16"/>
      <w:szCs w:val="16"/>
    </w:rPr>
  </w:style>
  <w:style w:type="paragraph" w:styleId="CommentText">
    <w:name w:val="annotation text"/>
    <w:basedOn w:val="Normal"/>
    <w:link w:val="CommentTextChar"/>
    <w:uiPriority w:val="99"/>
    <w:semiHidden/>
    <w:unhideWhenUsed/>
    <w:rsid w:val="00D12F4E"/>
    <w:pPr>
      <w:spacing w:line="240" w:lineRule="auto"/>
    </w:pPr>
    <w:rPr>
      <w:sz w:val="20"/>
      <w:szCs w:val="20"/>
    </w:rPr>
  </w:style>
  <w:style w:type="character" w:customStyle="1" w:styleId="CommentTextChar">
    <w:name w:val="Comment Text Char"/>
    <w:basedOn w:val="DefaultParagraphFont"/>
    <w:link w:val="CommentText"/>
    <w:uiPriority w:val="99"/>
    <w:semiHidden/>
    <w:rsid w:val="00D12F4E"/>
    <w:rPr>
      <w:sz w:val="20"/>
      <w:szCs w:val="20"/>
    </w:rPr>
  </w:style>
  <w:style w:type="paragraph" w:styleId="CommentSubject">
    <w:name w:val="annotation subject"/>
    <w:basedOn w:val="CommentText"/>
    <w:next w:val="CommentText"/>
    <w:link w:val="CommentSubjectChar"/>
    <w:uiPriority w:val="99"/>
    <w:semiHidden/>
    <w:unhideWhenUsed/>
    <w:rsid w:val="00D12F4E"/>
    <w:rPr>
      <w:b/>
      <w:bCs/>
    </w:rPr>
  </w:style>
  <w:style w:type="character" w:customStyle="1" w:styleId="CommentSubjectChar">
    <w:name w:val="Comment Subject Char"/>
    <w:basedOn w:val="CommentTextChar"/>
    <w:link w:val="CommentSubject"/>
    <w:uiPriority w:val="99"/>
    <w:semiHidden/>
    <w:rsid w:val="00D12F4E"/>
    <w:rPr>
      <w:b/>
      <w:bCs/>
      <w:sz w:val="20"/>
      <w:szCs w:val="20"/>
    </w:rPr>
  </w:style>
  <w:style w:type="paragraph" w:styleId="Header">
    <w:name w:val="header"/>
    <w:basedOn w:val="Normal"/>
    <w:link w:val="HeaderChar"/>
    <w:uiPriority w:val="99"/>
    <w:unhideWhenUsed/>
    <w:rsid w:val="00E54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7FE"/>
  </w:style>
  <w:style w:type="paragraph" w:styleId="Footer">
    <w:name w:val="footer"/>
    <w:basedOn w:val="Normal"/>
    <w:link w:val="FooterChar"/>
    <w:uiPriority w:val="99"/>
    <w:unhideWhenUsed/>
    <w:rsid w:val="00E54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267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70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F20"/>
    <w:rPr>
      <w:rFonts w:ascii="Tahoma" w:hAnsi="Tahoma" w:cs="Tahoma"/>
      <w:sz w:val="16"/>
      <w:szCs w:val="16"/>
    </w:rPr>
  </w:style>
  <w:style w:type="paragraph" w:styleId="NormalWeb">
    <w:name w:val="Normal (Web)"/>
    <w:basedOn w:val="Normal"/>
    <w:uiPriority w:val="99"/>
    <w:unhideWhenUsed/>
    <w:rsid w:val="00A70F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1E54"/>
    <w:pPr>
      <w:ind w:left="720"/>
      <w:contextualSpacing/>
    </w:pPr>
  </w:style>
  <w:style w:type="character" w:styleId="CommentReference">
    <w:name w:val="annotation reference"/>
    <w:basedOn w:val="DefaultParagraphFont"/>
    <w:uiPriority w:val="99"/>
    <w:semiHidden/>
    <w:unhideWhenUsed/>
    <w:rsid w:val="00D12F4E"/>
    <w:rPr>
      <w:sz w:val="16"/>
      <w:szCs w:val="16"/>
    </w:rPr>
  </w:style>
  <w:style w:type="paragraph" w:styleId="CommentText">
    <w:name w:val="annotation text"/>
    <w:basedOn w:val="Normal"/>
    <w:link w:val="CommentTextChar"/>
    <w:uiPriority w:val="99"/>
    <w:semiHidden/>
    <w:unhideWhenUsed/>
    <w:rsid w:val="00D12F4E"/>
    <w:pPr>
      <w:spacing w:line="240" w:lineRule="auto"/>
    </w:pPr>
    <w:rPr>
      <w:sz w:val="20"/>
      <w:szCs w:val="20"/>
    </w:rPr>
  </w:style>
  <w:style w:type="character" w:customStyle="1" w:styleId="CommentTextChar">
    <w:name w:val="Comment Text Char"/>
    <w:basedOn w:val="DefaultParagraphFont"/>
    <w:link w:val="CommentText"/>
    <w:uiPriority w:val="99"/>
    <w:semiHidden/>
    <w:rsid w:val="00D12F4E"/>
    <w:rPr>
      <w:sz w:val="20"/>
      <w:szCs w:val="20"/>
    </w:rPr>
  </w:style>
  <w:style w:type="paragraph" w:styleId="CommentSubject">
    <w:name w:val="annotation subject"/>
    <w:basedOn w:val="CommentText"/>
    <w:next w:val="CommentText"/>
    <w:link w:val="CommentSubjectChar"/>
    <w:uiPriority w:val="99"/>
    <w:semiHidden/>
    <w:unhideWhenUsed/>
    <w:rsid w:val="00D12F4E"/>
    <w:rPr>
      <w:b/>
      <w:bCs/>
    </w:rPr>
  </w:style>
  <w:style w:type="character" w:customStyle="1" w:styleId="CommentSubjectChar">
    <w:name w:val="Comment Subject Char"/>
    <w:basedOn w:val="CommentTextChar"/>
    <w:link w:val="CommentSubject"/>
    <w:uiPriority w:val="99"/>
    <w:semiHidden/>
    <w:rsid w:val="00D12F4E"/>
    <w:rPr>
      <w:b/>
      <w:bCs/>
      <w:sz w:val="20"/>
      <w:szCs w:val="20"/>
    </w:rPr>
  </w:style>
  <w:style w:type="paragraph" w:styleId="Header">
    <w:name w:val="header"/>
    <w:basedOn w:val="Normal"/>
    <w:link w:val="HeaderChar"/>
    <w:uiPriority w:val="99"/>
    <w:unhideWhenUsed/>
    <w:rsid w:val="00E54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7FE"/>
  </w:style>
  <w:style w:type="paragraph" w:styleId="Footer">
    <w:name w:val="footer"/>
    <w:basedOn w:val="Normal"/>
    <w:link w:val="FooterChar"/>
    <w:uiPriority w:val="99"/>
    <w:unhideWhenUsed/>
    <w:rsid w:val="00E54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5986">
      <w:bodyDiv w:val="1"/>
      <w:marLeft w:val="0"/>
      <w:marRight w:val="0"/>
      <w:marTop w:val="0"/>
      <w:marBottom w:val="0"/>
      <w:divBdr>
        <w:top w:val="none" w:sz="0" w:space="0" w:color="auto"/>
        <w:left w:val="none" w:sz="0" w:space="0" w:color="auto"/>
        <w:bottom w:val="none" w:sz="0" w:space="0" w:color="auto"/>
        <w:right w:val="none" w:sz="0" w:space="0" w:color="auto"/>
      </w:divBdr>
    </w:div>
    <w:div w:id="1645892493">
      <w:bodyDiv w:val="1"/>
      <w:marLeft w:val="0"/>
      <w:marRight w:val="0"/>
      <w:marTop w:val="0"/>
      <w:marBottom w:val="0"/>
      <w:divBdr>
        <w:top w:val="none" w:sz="0" w:space="0" w:color="auto"/>
        <w:left w:val="none" w:sz="0" w:space="0" w:color="auto"/>
        <w:bottom w:val="none" w:sz="0" w:space="0" w:color="auto"/>
        <w:right w:val="none" w:sz="0" w:space="0" w:color="auto"/>
      </w:divBdr>
    </w:div>
    <w:div w:id="1893039684">
      <w:bodyDiv w:val="1"/>
      <w:marLeft w:val="0"/>
      <w:marRight w:val="0"/>
      <w:marTop w:val="0"/>
      <w:marBottom w:val="0"/>
      <w:divBdr>
        <w:top w:val="none" w:sz="0" w:space="0" w:color="auto"/>
        <w:left w:val="none" w:sz="0" w:space="0" w:color="auto"/>
        <w:bottom w:val="none" w:sz="0" w:space="0" w:color="auto"/>
        <w:right w:val="none" w:sz="0" w:space="0" w:color="auto"/>
      </w:divBdr>
    </w:div>
    <w:div w:id="1987978089">
      <w:bodyDiv w:val="1"/>
      <w:marLeft w:val="0"/>
      <w:marRight w:val="0"/>
      <w:marTop w:val="0"/>
      <w:marBottom w:val="0"/>
      <w:divBdr>
        <w:top w:val="none" w:sz="0" w:space="0" w:color="auto"/>
        <w:left w:val="none" w:sz="0" w:space="0" w:color="auto"/>
        <w:bottom w:val="none" w:sz="0" w:space="0" w:color="auto"/>
        <w:right w:val="none" w:sz="0" w:space="0" w:color="auto"/>
      </w:divBdr>
    </w:div>
    <w:div w:id="20837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ward005\AppData\Local\Microsoft\Windows\Temporary%20Internet%20Files\Content.Outlook\KYFFF19Z\Achievement%20Gap%20Trend%20Data%20Table%202014%20021215%20(2).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sto MT"/>
                <a:ea typeface="Calisto MT"/>
                <a:cs typeface="Calisto MT"/>
              </a:defRPr>
            </a:pPr>
            <a:r>
              <a:rPr lang="en-US" sz="1200" b="1" i="0" u="none" strike="noStrike" baseline="0">
                <a:solidFill>
                  <a:srgbClr val="000000"/>
                </a:solidFill>
                <a:latin typeface="Calisto MT"/>
              </a:rPr>
              <a:t>University of Maryland, Baltimore</a:t>
            </a:r>
          </a:p>
          <a:p>
            <a:pPr>
              <a:defRPr sz="1000" b="0" i="0" u="none" strike="noStrike" baseline="0">
                <a:solidFill>
                  <a:srgbClr val="000000"/>
                </a:solidFill>
                <a:latin typeface="Calisto MT"/>
                <a:ea typeface="Calisto MT"/>
                <a:cs typeface="Calisto MT"/>
              </a:defRPr>
            </a:pPr>
            <a:r>
              <a:rPr lang="en-US" sz="1200" b="1" i="0" u="none" strike="noStrike" baseline="0">
                <a:solidFill>
                  <a:srgbClr val="000000"/>
                </a:solidFill>
                <a:latin typeface="Calisto MT"/>
              </a:rPr>
              <a:t>Achievement Gap Report</a:t>
            </a:r>
          </a:p>
          <a:p>
            <a:pPr>
              <a:defRPr sz="1000" b="0" i="0" u="none" strike="noStrike" baseline="0">
                <a:solidFill>
                  <a:srgbClr val="000000"/>
                </a:solidFill>
                <a:latin typeface="Calisto MT"/>
                <a:ea typeface="Calisto MT"/>
                <a:cs typeface="Calisto MT"/>
              </a:defRPr>
            </a:pPr>
            <a:r>
              <a:rPr lang="en-US" sz="1200" b="1" i="0" u="none" strike="noStrike" baseline="0">
                <a:solidFill>
                  <a:srgbClr val="000000"/>
                </a:solidFill>
                <a:latin typeface="Calisto MT"/>
              </a:rPr>
              <a:t>Actual and Trajectory Three-year Graduation Rates of </a:t>
            </a:r>
          </a:p>
          <a:p>
            <a:pPr>
              <a:defRPr sz="1000" b="0" i="0" u="none" strike="noStrike" baseline="0">
                <a:solidFill>
                  <a:srgbClr val="000000"/>
                </a:solidFill>
                <a:latin typeface="Calisto MT"/>
                <a:ea typeface="Calisto MT"/>
                <a:cs typeface="Calisto MT"/>
              </a:defRPr>
            </a:pPr>
            <a:r>
              <a:rPr lang="en-US" sz="1200" b="1" i="0" u="none" strike="noStrike" baseline="0">
                <a:solidFill>
                  <a:srgbClr val="000000"/>
                </a:solidFill>
                <a:latin typeface="Calisto MT"/>
              </a:rPr>
              <a:t>Black Traditional BSN Students by Fall Year Cohort</a:t>
            </a:r>
          </a:p>
        </c:rich>
      </c:tx>
      <c:layout>
        <c:manualLayout>
          <c:xMode val="edge"/>
          <c:yMode val="edge"/>
          <c:x val="0.28351243179664781"/>
          <c:y val="1.1274158911954179E-3"/>
        </c:manualLayout>
      </c:layout>
      <c:overlay val="0"/>
    </c:title>
    <c:autoTitleDeleted val="0"/>
    <c:plotArea>
      <c:layout>
        <c:manualLayout>
          <c:layoutTarget val="inner"/>
          <c:xMode val="edge"/>
          <c:yMode val="edge"/>
          <c:x val="0.17340540540540542"/>
          <c:y val="0.28156862745098038"/>
          <c:w val="0.80857657657657656"/>
          <c:h val="0.55677062426020274"/>
        </c:manualLayout>
      </c:layout>
      <c:lineChart>
        <c:grouping val="standard"/>
        <c:varyColors val="0"/>
        <c:ser>
          <c:idx val="1"/>
          <c:order val="0"/>
          <c:tx>
            <c:strRef>
              <c:f>'Graphs (v. all)'!$A$4</c:f>
              <c:strCache>
                <c:ptCount val="1"/>
                <c:pt idx="0">
                  <c:v>Trajectory</c:v>
                </c:pt>
              </c:strCache>
            </c:strRef>
          </c:tx>
          <c:spPr>
            <a:ln w="38100">
              <a:prstDash val="sysDash"/>
            </a:ln>
          </c:spPr>
          <c:marker>
            <c:symbol val="none"/>
          </c:marker>
          <c:cat>
            <c:numRef>
              <c:f>'Graphs (v. all)'!$B$3:$Q$3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'Graphs (v. all)'!$B$4:$Q$4</c:f>
              <c:numCache>
                <c:formatCode>General</c:formatCode>
                <c:ptCount val="16"/>
                <c:pt idx="0">
                  <c:v>97</c:v>
                </c:pt>
                <c:pt idx="1">
                  <c:v>95</c:v>
                </c:pt>
                <c:pt idx="2">
                  <c:v>93</c:v>
                </c:pt>
                <c:pt idx="3">
                  <c:v>91</c:v>
                </c:pt>
                <c:pt idx="4">
                  <c:v>89</c:v>
                </c:pt>
                <c:pt idx="5">
                  <c:v>87</c:v>
                </c:pt>
                <c:pt idx="6">
                  <c:v>85</c:v>
                </c:pt>
                <c:pt idx="7">
                  <c:v>87</c:v>
                </c:pt>
                <c:pt idx="8">
                  <c:v>89</c:v>
                </c:pt>
                <c:pt idx="9">
                  <c:v>91</c:v>
                </c:pt>
                <c:pt idx="10">
                  <c:v>93</c:v>
                </c:pt>
                <c:pt idx="11">
                  <c:v>95</c:v>
                </c:pt>
                <c:pt idx="12">
                  <c:v>95</c:v>
                </c:pt>
                <c:pt idx="13">
                  <c:v>95</c:v>
                </c:pt>
                <c:pt idx="14">
                  <c:v>95</c:v>
                </c:pt>
                <c:pt idx="15">
                  <c:v>95</c:v>
                </c:pt>
              </c:numCache>
            </c:numRef>
          </c:val>
          <c:smooth val="0"/>
        </c:ser>
        <c:ser>
          <c:idx val="2"/>
          <c:order val="1"/>
          <c:tx>
            <c:strRef>
              <c:f>'Graphs (v. all)'!$A$5</c:f>
              <c:strCache>
                <c:ptCount val="1"/>
                <c:pt idx="0">
                  <c:v>Actual</c:v>
                </c:pt>
              </c:strCache>
            </c:strRef>
          </c:tx>
          <c:spPr>
            <a:ln w="38100">
              <a:solidFill>
                <a:schemeClr val="accent1"/>
              </a:solidFill>
            </a:ln>
          </c:spPr>
          <c:marker>
            <c:symbol val="none"/>
          </c:marker>
          <c:cat>
            <c:numRef>
              <c:f>'Graphs (v. all)'!$B$3:$Q$3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'Graphs (v. all)'!$B$5:$P$5</c:f>
              <c:numCache>
                <c:formatCode>General</c:formatCode>
                <c:ptCount val="15"/>
                <c:pt idx="0">
                  <c:v>97</c:v>
                </c:pt>
                <c:pt idx="1">
                  <c:v>84</c:v>
                </c:pt>
                <c:pt idx="2">
                  <c:v>88</c:v>
                </c:pt>
                <c:pt idx="3">
                  <c:v>82</c:v>
                </c:pt>
                <c:pt idx="4">
                  <c:v>79</c:v>
                </c:pt>
                <c:pt idx="5">
                  <c:v>75</c:v>
                </c:pt>
                <c:pt idx="6">
                  <c:v>100</c:v>
                </c:pt>
              </c:numCache>
            </c:numRef>
          </c:val>
          <c:smooth val="0"/>
        </c:ser>
        <c:dLbls>
          <c:showLegendKey val="0"/>
          <c:showVal val="0"/>
          <c:showCatName val="0"/>
          <c:showSerName val="0"/>
          <c:showPercent val="0"/>
          <c:showBubbleSize val="0"/>
        </c:dLbls>
        <c:marker val="1"/>
        <c:smooth val="0"/>
        <c:axId val="135726592"/>
        <c:axId val="135728128"/>
      </c:lineChart>
      <c:catAx>
        <c:axId val="13572659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sto MT"/>
                <a:ea typeface="Calisto MT"/>
                <a:cs typeface="Calisto MT"/>
              </a:defRPr>
            </a:pPr>
            <a:endParaRPr lang="en-US"/>
          </a:p>
        </c:txPr>
        <c:crossAx val="135728128"/>
        <c:crosses val="autoZero"/>
        <c:auto val="1"/>
        <c:lblAlgn val="ctr"/>
        <c:lblOffset val="100"/>
        <c:noMultiLvlLbl val="0"/>
      </c:catAx>
      <c:valAx>
        <c:axId val="135728128"/>
        <c:scaling>
          <c:orientation val="minMax"/>
          <c:max val="100"/>
          <c:min val="50"/>
        </c:scaling>
        <c:delete val="0"/>
        <c:axPos val="l"/>
        <c:majorGridlines/>
        <c:title>
          <c:tx>
            <c:rich>
              <a:bodyPr/>
              <a:lstStyle/>
              <a:p>
                <a:pPr>
                  <a:defRPr sz="1100" b="1" i="0" u="none" strike="noStrike" baseline="0">
                    <a:solidFill>
                      <a:srgbClr val="000000"/>
                    </a:solidFill>
                    <a:latin typeface="Calisto MT"/>
                    <a:ea typeface="Calisto MT"/>
                    <a:cs typeface="Calisto MT"/>
                  </a:defRPr>
                </a:pPr>
                <a:r>
                  <a:rPr lang="en-US"/>
                  <a:t>Graduation Rate (%)</a:t>
                </a:r>
              </a:p>
            </c:rich>
          </c:tx>
          <c:layout>
            <c:manualLayout>
              <c:xMode val="edge"/>
              <c:yMode val="edge"/>
              <c:x val="5.7049688641860948E-2"/>
              <c:y val="0.35862860892388454"/>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sto MT"/>
                <a:ea typeface="Calisto MT"/>
                <a:cs typeface="Calisto MT"/>
              </a:defRPr>
            </a:pPr>
            <a:endParaRPr lang="en-US"/>
          </a:p>
        </c:txPr>
        <c:crossAx val="135726592"/>
        <c:crosses val="autoZero"/>
        <c:crossBetween val="between"/>
      </c:valAx>
      <c:dTable>
        <c:showHorzBorder val="1"/>
        <c:showVertBorder val="1"/>
        <c:showOutline val="1"/>
        <c:showKeys val="1"/>
        <c:txPr>
          <a:bodyPr/>
          <a:lstStyle/>
          <a:p>
            <a:pPr rtl="0">
              <a:defRPr sz="1000" b="0" i="0" u="none" strike="noStrike" baseline="0">
                <a:solidFill>
                  <a:srgbClr val="000000"/>
                </a:solidFill>
                <a:latin typeface="Calisto MT"/>
                <a:ea typeface="Calisto MT"/>
                <a:cs typeface="Calisto MT"/>
              </a:defRPr>
            </a:pPr>
            <a:endParaRPr lang="en-US"/>
          </a:p>
        </c:txPr>
      </c:dTable>
    </c:plotArea>
    <c:plotVisOnly val="1"/>
    <c:dispBlanksAs val="gap"/>
    <c:showDLblsOverMax val="0"/>
  </c:chart>
  <c:txPr>
    <a:bodyPr/>
    <a:lstStyle/>
    <a:p>
      <a:pPr>
        <a:defRPr sz="1000" b="0" i="0" u="none" strike="noStrike" baseline="0">
          <a:solidFill>
            <a:srgbClr val="000000"/>
          </a:solidFill>
          <a:latin typeface="Calisto MT"/>
          <a:ea typeface="Calisto MT"/>
          <a:cs typeface="Calisto M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sto MT"/>
                <a:ea typeface="Calisto MT"/>
                <a:cs typeface="Calisto MT"/>
              </a:defRPr>
            </a:pPr>
            <a:r>
              <a:rPr lang="en-US" sz="1200" b="1" i="0" u="none" strike="noStrike" baseline="0">
                <a:solidFill>
                  <a:srgbClr val="000000"/>
                </a:solidFill>
                <a:latin typeface="Calisto MT"/>
              </a:rPr>
              <a:t>University of Maryland, Baltimore</a:t>
            </a:r>
          </a:p>
          <a:p>
            <a:pPr>
              <a:defRPr sz="1000" b="0" i="0" u="none" strike="noStrike" baseline="0">
                <a:solidFill>
                  <a:srgbClr val="000000"/>
                </a:solidFill>
                <a:latin typeface="Calisto MT"/>
                <a:ea typeface="Calisto MT"/>
                <a:cs typeface="Calisto MT"/>
              </a:defRPr>
            </a:pPr>
            <a:r>
              <a:rPr lang="en-US" sz="1200" b="1" i="0" u="none" strike="noStrike" baseline="0">
                <a:solidFill>
                  <a:srgbClr val="000000"/>
                </a:solidFill>
                <a:latin typeface="Calisto MT"/>
              </a:rPr>
              <a:t>Achievement Gap Report</a:t>
            </a:r>
          </a:p>
          <a:p>
            <a:pPr>
              <a:defRPr sz="1000" b="0" i="0" u="none" strike="noStrike" baseline="0">
                <a:solidFill>
                  <a:srgbClr val="000000"/>
                </a:solidFill>
                <a:latin typeface="Calisto MT"/>
                <a:ea typeface="Calisto MT"/>
                <a:cs typeface="Calisto MT"/>
              </a:defRPr>
            </a:pPr>
            <a:r>
              <a:rPr lang="en-US" sz="1200" b="1" i="0" u="none" strike="noStrike" baseline="0">
                <a:solidFill>
                  <a:srgbClr val="000000"/>
                </a:solidFill>
                <a:latin typeface="Calisto MT"/>
              </a:rPr>
              <a:t>Actual and Trajectory Three-year Graduation Rates of </a:t>
            </a:r>
          </a:p>
          <a:p>
            <a:pPr>
              <a:defRPr sz="1000" b="0" i="0" u="none" strike="noStrike" baseline="0">
                <a:solidFill>
                  <a:srgbClr val="000000"/>
                </a:solidFill>
                <a:latin typeface="Calisto MT"/>
                <a:ea typeface="Calisto MT"/>
                <a:cs typeface="Calisto MT"/>
              </a:defRPr>
            </a:pPr>
            <a:r>
              <a:rPr lang="en-US" sz="1200" b="1" i="0" u="none" strike="noStrike" baseline="0">
                <a:solidFill>
                  <a:srgbClr val="000000"/>
                </a:solidFill>
                <a:latin typeface="Calisto MT"/>
              </a:rPr>
              <a:t>Black Traditional BSN Students by Fall Year Cohort</a:t>
            </a:r>
          </a:p>
        </c:rich>
      </c:tx>
      <c:layout>
        <c:manualLayout>
          <c:xMode val="edge"/>
          <c:yMode val="edge"/>
          <c:x val="0.25139253738892919"/>
          <c:y val="1.7361119973455505E-2"/>
        </c:manualLayout>
      </c:layout>
      <c:overlay val="0"/>
    </c:title>
    <c:autoTitleDeleted val="0"/>
    <c:plotArea>
      <c:layout>
        <c:manualLayout>
          <c:layoutTarget val="inner"/>
          <c:xMode val="edge"/>
          <c:yMode val="edge"/>
          <c:x val="0.17340540540540542"/>
          <c:y val="0.28156862745098038"/>
          <c:w val="0.80857657657657656"/>
          <c:h val="0.55677062426020274"/>
        </c:manualLayout>
      </c:layout>
      <c:lineChart>
        <c:grouping val="standard"/>
        <c:varyColors val="0"/>
        <c:ser>
          <c:idx val="1"/>
          <c:order val="0"/>
          <c:tx>
            <c:strRef>
              <c:f>'Graphs (v. all)'!$A$4</c:f>
              <c:strCache>
                <c:ptCount val="1"/>
                <c:pt idx="0">
                  <c:v>Trajectory</c:v>
                </c:pt>
              </c:strCache>
            </c:strRef>
          </c:tx>
          <c:spPr>
            <a:ln w="38100">
              <a:prstDash val="sysDash"/>
            </a:ln>
          </c:spPr>
          <c:marker>
            <c:symbol val="none"/>
          </c:marker>
          <c:cat>
            <c:numRef>
              <c:f>'Graphs (v. all)'!$B$3:$Q$3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'Graphs (v. all)'!$B$4:$Q$4</c:f>
              <c:numCache>
                <c:formatCode>General</c:formatCode>
                <c:ptCount val="16"/>
                <c:pt idx="0">
                  <c:v>97</c:v>
                </c:pt>
                <c:pt idx="1">
                  <c:v>95</c:v>
                </c:pt>
                <c:pt idx="2">
                  <c:v>93</c:v>
                </c:pt>
                <c:pt idx="3">
                  <c:v>91</c:v>
                </c:pt>
                <c:pt idx="4">
                  <c:v>89</c:v>
                </c:pt>
                <c:pt idx="5">
                  <c:v>87</c:v>
                </c:pt>
                <c:pt idx="6">
                  <c:v>85</c:v>
                </c:pt>
                <c:pt idx="7">
                  <c:v>87</c:v>
                </c:pt>
                <c:pt idx="8">
                  <c:v>89</c:v>
                </c:pt>
                <c:pt idx="9">
                  <c:v>91</c:v>
                </c:pt>
                <c:pt idx="10">
                  <c:v>93</c:v>
                </c:pt>
                <c:pt idx="11">
                  <c:v>95</c:v>
                </c:pt>
                <c:pt idx="12">
                  <c:v>95</c:v>
                </c:pt>
                <c:pt idx="13">
                  <c:v>95</c:v>
                </c:pt>
                <c:pt idx="14">
                  <c:v>95</c:v>
                </c:pt>
                <c:pt idx="15">
                  <c:v>95</c:v>
                </c:pt>
              </c:numCache>
            </c:numRef>
          </c:val>
          <c:smooth val="0"/>
        </c:ser>
        <c:ser>
          <c:idx val="2"/>
          <c:order val="1"/>
          <c:tx>
            <c:strRef>
              <c:f>'Graphs (v. all)'!$A$5</c:f>
              <c:strCache>
                <c:ptCount val="1"/>
                <c:pt idx="0">
                  <c:v>Actual</c:v>
                </c:pt>
              </c:strCache>
            </c:strRef>
          </c:tx>
          <c:spPr>
            <a:ln w="38100">
              <a:solidFill>
                <a:schemeClr val="accent1"/>
              </a:solidFill>
            </a:ln>
          </c:spPr>
          <c:marker>
            <c:symbol val="none"/>
          </c:marker>
          <c:cat>
            <c:numRef>
              <c:f>'Graphs (v. all)'!$B$3:$Q$3</c:f>
              <c:numCache>
                <c:formatCode>General</c:formatCod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numCache>
            </c:numRef>
          </c:cat>
          <c:val>
            <c:numRef>
              <c:f>'Graphs (v. all)'!$B$5:$P$5</c:f>
              <c:numCache>
                <c:formatCode>General</c:formatCode>
                <c:ptCount val="15"/>
                <c:pt idx="0">
                  <c:v>97</c:v>
                </c:pt>
                <c:pt idx="1">
                  <c:v>84</c:v>
                </c:pt>
                <c:pt idx="2">
                  <c:v>88</c:v>
                </c:pt>
                <c:pt idx="3">
                  <c:v>82</c:v>
                </c:pt>
                <c:pt idx="4">
                  <c:v>79</c:v>
                </c:pt>
                <c:pt idx="5">
                  <c:v>75</c:v>
                </c:pt>
                <c:pt idx="6">
                  <c:v>100</c:v>
                </c:pt>
              </c:numCache>
            </c:numRef>
          </c:val>
          <c:smooth val="0"/>
        </c:ser>
        <c:dLbls>
          <c:showLegendKey val="0"/>
          <c:showVal val="0"/>
          <c:showCatName val="0"/>
          <c:showSerName val="0"/>
          <c:showPercent val="0"/>
          <c:showBubbleSize val="0"/>
        </c:dLbls>
        <c:marker val="1"/>
        <c:smooth val="0"/>
        <c:axId val="135751936"/>
        <c:axId val="135770112"/>
      </c:lineChart>
      <c:catAx>
        <c:axId val="13575193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sto MT"/>
                <a:ea typeface="Calisto MT"/>
                <a:cs typeface="Calisto MT"/>
              </a:defRPr>
            </a:pPr>
            <a:endParaRPr lang="en-US"/>
          </a:p>
        </c:txPr>
        <c:crossAx val="135770112"/>
        <c:crosses val="autoZero"/>
        <c:auto val="1"/>
        <c:lblAlgn val="ctr"/>
        <c:lblOffset val="100"/>
        <c:noMultiLvlLbl val="0"/>
      </c:catAx>
      <c:valAx>
        <c:axId val="135770112"/>
        <c:scaling>
          <c:orientation val="minMax"/>
          <c:max val="100"/>
          <c:min val="50"/>
        </c:scaling>
        <c:delete val="0"/>
        <c:axPos val="l"/>
        <c:majorGridlines/>
        <c:title>
          <c:tx>
            <c:rich>
              <a:bodyPr/>
              <a:lstStyle/>
              <a:p>
                <a:pPr>
                  <a:defRPr sz="1100" b="1" i="0" u="none" strike="noStrike" baseline="0">
                    <a:solidFill>
                      <a:srgbClr val="000000"/>
                    </a:solidFill>
                    <a:latin typeface="Calisto MT"/>
                    <a:ea typeface="Calisto MT"/>
                    <a:cs typeface="Calisto MT"/>
                  </a:defRPr>
                </a:pPr>
                <a:r>
                  <a:rPr lang="en-US"/>
                  <a:t>Graduation Rate (%)</a:t>
                </a:r>
              </a:p>
            </c:rich>
          </c:tx>
          <c:layout>
            <c:manualLayout>
              <c:xMode val="edge"/>
              <c:yMode val="edge"/>
              <c:x val="5.7049688641860948E-2"/>
              <c:y val="0.35862860892388454"/>
            </c:manualLayout>
          </c:layout>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sto MT"/>
                <a:ea typeface="Calisto MT"/>
                <a:cs typeface="Calisto MT"/>
              </a:defRPr>
            </a:pPr>
            <a:endParaRPr lang="en-US"/>
          </a:p>
        </c:txPr>
        <c:crossAx val="135751936"/>
        <c:crosses val="autoZero"/>
        <c:crossBetween val="between"/>
      </c:valAx>
      <c:dTable>
        <c:showHorzBorder val="1"/>
        <c:showVertBorder val="1"/>
        <c:showOutline val="1"/>
        <c:showKeys val="1"/>
        <c:txPr>
          <a:bodyPr/>
          <a:lstStyle/>
          <a:p>
            <a:pPr rtl="0">
              <a:defRPr sz="1000" b="0" i="0" u="none" strike="noStrike" baseline="0">
                <a:solidFill>
                  <a:srgbClr val="000000"/>
                </a:solidFill>
                <a:latin typeface="Calisto MT"/>
                <a:ea typeface="Calisto MT"/>
                <a:cs typeface="Calisto MT"/>
              </a:defRPr>
            </a:pPr>
            <a:endParaRPr lang="en-US"/>
          </a:p>
        </c:txPr>
      </c:dTable>
    </c:plotArea>
    <c:plotVisOnly val="1"/>
    <c:dispBlanksAs val="gap"/>
    <c:showDLblsOverMax val="0"/>
  </c:chart>
  <c:txPr>
    <a:bodyPr/>
    <a:lstStyle/>
    <a:p>
      <a:pPr>
        <a:defRPr sz="1000" b="0" i="0" u="none" strike="noStrike" baseline="0">
          <a:solidFill>
            <a:srgbClr val="000000"/>
          </a:solidFill>
          <a:latin typeface="Calisto MT"/>
          <a:ea typeface="Calisto MT"/>
          <a:cs typeface="Calisto MT"/>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59AF3CC586414294203EC89D550DAE"/>
        <w:category>
          <w:name w:val="General"/>
          <w:gallery w:val="placeholder"/>
        </w:category>
        <w:types>
          <w:type w:val="bbPlcHdr"/>
        </w:types>
        <w:behaviors>
          <w:behavior w:val="content"/>
        </w:behaviors>
        <w:guid w:val="{122D6376-9DFE-4D86-8963-E5E28EE18BFF}"/>
      </w:docPartPr>
      <w:docPartBody>
        <w:p w:rsidR="00216379" w:rsidRDefault="00A90A82" w:rsidP="00A90A82">
          <w:pPr>
            <w:pStyle w:val="6B59AF3CC586414294203EC89D550DAE"/>
          </w:pPr>
          <w:r>
            <w:rPr>
              <w:rFonts w:asciiTheme="majorHAnsi" w:eastAsiaTheme="majorEastAsia" w:hAnsiTheme="majorHAnsi" w:cstheme="majorBidi"/>
              <w:sz w:val="36"/>
              <w:szCs w:val="36"/>
            </w:rPr>
            <w:t>[Type the document title]</w:t>
          </w:r>
        </w:p>
      </w:docPartBody>
    </w:docPart>
    <w:docPart>
      <w:docPartPr>
        <w:name w:val="1BFA32DD253442C5BC286EA9AB03D88F"/>
        <w:category>
          <w:name w:val="General"/>
          <w:gallery w:val="placeholder"/>
        </w:category>
        <w:types>
          <w:type w:val="bbPlcHdr"/>
        </w:types>
        <w:behaviors>
          <w:behavior w:val="content"/>
        </w:behaviors>
        <w:guid w:val="{F6FDD37C-9D9C-4AE9-B7B8-F7C512AFAB70}"/>
      </w:docPartPr>
      <w:docPartBody>
        <w:p w:rsidR="00216379" w:rsidRDefault="00A90A82" w:rsidP="00A90A82">
          <w:pPr>
            <w:pStyle w:val="1BFA32DD253442C5BC286EA9AB03D88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82"/>
    <w:rsid w:val="001075F7"/>
    <w:rsid w:val="00216379"/>
    <w:rsid w:val="003F5BB4"/>
    <w:rsid w:val="00A9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59AF3CC586414294203EC89D550DAE">
    <w:name w:val="6B59AF3CC586414294203EC89D550DAE"/>
    <w:rsid w:val="00A90A82"/>
  </w:style>
  <w:style w:type="paragraph" w:customStyle="1" w:styleId="1BFA32DD253442C5BC286EA9AB03D88F">
    <w:name w:val="1BFA32DD253442C5BC286EA9AB03D88F"/>
    <w:rsid w:val="00A90A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59AF3CC586414294203EC89D550DAE">
    <w:name w:val="6B59AF3CC586414294203EC89D550DAE"/>
    <w:rsid w:val="00A90A82"/>
  </w:style>
  <w:style w:type="paragraph" w:customStyle="1" w:styleId="1BFA32DD253442C5BC286EA9AB03D88F">
    <w:name w:val="1BFA32DD253442C5BC286EA9AB03D88F"/>
    <w:rsid w:val="00A90A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UMB Achievement Gap Report</vt:lpstr>
    </vt:vector>
  </TitlesOfParts>
  <Company>UMSON</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UMB Achievement Gap Report</dc:title>
  <dc:creator>Hayes-Klosteridis, Jennifer</dc:creator>
  <cp:lastModifiedBy>Zinger, Stephanie</cp:lastModifiedBy>
  <cp:revision>2</cp:revision>
  <cp:lastPrinted>2013-04-11T16:02:00Z</cp:lastPrinted>
  <dcterms:created xsi:type="dcterms:W3CDTF">2016-02-10T17:36:00Z</dcterms:created>
  <dcterms:modified xsi:type="dcterms:W3CDTF">2016-02-10T17:36:00Z</dcterms:modified>
</cp:coreProperties>
</file>