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30" w:type="dxa"/>
        <w:tblInd w:w="-320" w:type="dxa"/>
        <w:tblLook w:val="04A0" w:firstRow="1" w:lastRow="0" w:firstColumn="1" w:lastColumn="0" w:noHBand="0" w:noVBand="1"/>
      </w:tblPr>
      <w:tblGrid>
        <w:gridCol w:w="3375"/>
        <w:gridCol w:w="4047"/>
        <w:gridCol w:w="4008"/>
      </w:tblGrid>
      <w:tr w:rsidR="002609BA" w14:paraId="5C982307" w14:textId="77777777" w:rsidTr="00B04A8E">
        <w:tc>
          <w:tcPr>
            <w:tcW w:w="11430" w:type="dxa"/>
            <w:gridSpan w:val="3"/>
            <w:shd w:val="clear" w:color="auto" w:fill="E2EFD9" w:themeFill="accent6" w:themeFillTint="33"/>
          </w:tcPr>
          <w:p w14:paraId="65572E4D" w14:textId="3AD839E2" w:rsidR="002609BA" w:rsidRPr="002609BA" w:rsidRDefault="002609BA" w:rsidP="002609BA">
            <w:pPr>
              <w:jc w:val="center"/>
              <w:rPr>
                <w:b/>
                <w:bCs/>
                <w:sz w:val="40"/>
                <w:szCs w:val="40"/>
              </w:rPr>
            </w:pPr>
            <w:r w:rsidRPr="002609BA">
              <w:rPr>
                <w:b/>
                <w:bCs/>
                <w:sz w:val="40"/>
                <w:szCs w:val="40"/>
              </w:rPr>
              <w:t>Office of the Controller Job Aid</w:t>
            </w:r>
          </w:p>
        </w:tc>
      </w:tr>
      <w:tr w:rsidR="00F367D7" w14:paraId="7BC8E115" w14:textId="3FB80CE0" w:rsidTr="00B04A8E">
        <w:tc>
          <w:tcPr>
            <w:tcW w:w="3375" w:type="dxa"/>
            <w:shd w:val="clear" w:color="auto" w:fill="E2EFD9" w:themeFill="accent6" w:themeFillTint="33"/>
          </w:tcPr>
          <w:p w14:paraId="5CA03AE5" w14:textId="30FFC555" w:rsidR="00F367D7" w:rsidRPr="002E4873" w:rsidRDefault="00F367D7" w:rsidP="002609BA">
            <w:pPr>
              <w:jc w:val="center"/>
              <w:rPr>
                <w:b/>
                <w:bCs/>
                <w:sz w:val="32"/>
                <w:szCs w:val="32"/>
              </w:rPr>
            </w:pPr>
            <w:r w:rsidRPr="002E4873">
              <w:rPr>
                <w:b/>
                <w:bCs/>
                <w:sz w:val="32"/>
                <w:szCs w:val="32"/>
              </w:rPr>
              <w:t>Responsible Unit</w:t>
            </w:r>
          </w:p>
        </w:tc>
        <w:sdt>
          <w:sdtPr>
            <w:rPr>
              <w:b/>
              <w:bCs/>
              <w:sz w:val="40"/>
              <w:szCs w:val="40"/>
            </w:rPr>
            <w:alias w:val="Select"/>
            <w:tag w:val="Select"/>
            <w:id w:val="1467321450"/>
            <w:placeholder>
              <w:docPart w:val="9CA2D99F9DEE4484A9FEDD09AA78D061"/>
            </w:placeholder>
            <w:dropDownList>
              <w:listItem w:value="Choose an item."/>
              <w:listItem w:displayText="Disbursements" w:value="Disbursements"/>
              <w:listItem w:displayText="General Accounting" w:value="General Accounting"/>
              <w:listItem w:displayText="Payroll" w:value="Payroll"/>
              <w:listItem w:displayText="Financial Reporting" w:value="Financial Reporting"/>
              <w:listItem w:displayText="Student Financials" w:value="Student Financials"/>
            </w:dropDownList>
          </w:sdtPr>
          <w:sdtEndPr/>
          <w:sdtContent>
            <w:tc>
              <w:tcPr>
                <w:tcW w:w="4047" w:type="dxa"/>
                <w:shd w:val="clear" w:color="auto" w:fill="auto"/>
              </w:tcPr>
              <w:p w14:paraId="331D0801" w14:textId="3BCABD54" w:rsidR="00F367D7" w:rsidRPr="002609BA" w:rsidRDefault="00972219" w:rsidP="002609BA">
                <w:pPr>
                  <w:jc w:val="center"/>
                  <w:rPr>
                    <w:b/>
                    <w:bCs/>
                    <w:sz w:val="40"/>
                    <w:szCs w:val="40"/>
                  </w:rPr>
                </w:pPr>
                <w:r>
                  <w:rPr>
                    <w:b/>
                    <w:bCs/>
                    <w:sz w:val="40"/>
                    <w:szCs w:val="40"/>
                  </w:rPr>
                  <w:t>Payroll</w:t>
                </w:r>
              </w:p>
            </w:tc>
          </w:sdtContent>
        </w:sdt>
        <w:tc>
          <w:tcPr>
            <w:tcW w:w="4008" w:type="dxa"/>
            <w:shd w:val="clear" w:color="auto" w:fill="auto"/>
          </w:tcPr>
          <w:p w14:paraId="12D2C3D8" w14:textId="7C0A49F0" w:rsidR="00F367D7" w:rsidRPr="002609BA" w:rsidRDefault="00181F01" w:rsidP="00F367D7">
            <w:pPr>
              <w:jc w:val="center"/>
              <w:rPr>
                <w:b/>
                <w:bCs/>
                <w:sz w:val="40"/>
                <w:szCs w:val="40"/>
              </w:rPr>
            </w:pPr>
            <w:r>
              <w:rPr>
                <w:i/>
                <w:iCs/>
                <w:sz w:val="40"/>
                <w:szCs w:val="40"/>
              </w:rPr>
              <w:t>August</w:t>
            </w:r>
            <w:r w:rsidR="00972219">
              <w:rPr>
                <w:i/>
                <w:iCs/>
                <w:sz w:val="40"/>
                <w:szCs w:val="40"/>
              </w:rPr>
              <w:t xml:space="preserve"> </w:t>
            </w:r>
            <w:r w:rsidR="00476F20">
              <w:rPr>
                <w:i/>
                <w:iCs/>
                <w:sz w:val="40"/>
                <w:szCs w:val="40"/>
              </w:rPr>
              <w:t>18th</w:t>
            </w:r>
            <w:r w:rsidR="00972219">
              <w:rPr>
                <w:i/>
                <w:iCs/>
                <w:sz w:val="40"/>
                <w:szCs w:val="40"/>
              </w:rPr>
              <w:t>, 2023</w:t>
            </w:r>
          </w:p>
        </w:tc>
      </w:tr>
      <w:tr w:rsidR="00364B28" w14:paraId="53D49E77" w14:textId="77777777" w:rsidTr="00B04A8E">
        <w:tc>
          <w:tcPr>
            <w:tcW w:w="3375" w:type="dxa"/>
            <w:shd w:val="clear" w:color="auto" w:fill="E2EFD9" w:themeFill="accent6" w:themeFillTint="33"/>
          </w:tcPr>
          <w:p w14:paraId="3914797C" w14:textId="7FA77401" w:rsidR="00364B28" w:rsidRPr="002E4873" w:rsidRDefault="00364B28" w:rsidP="002609BA">
            <w:pPr>
              <w:jc w:val="center"/>
              <w:rPr>
                <w:b/>
                <w:bCs/>
                <w:sz w:val="32"/>
                <w:szCs w:val="32"/>
              </w:rPr>
            </w:pPr>
            <w:r>
              <w:rPr>
                <w:b/>
                <w:bCs/>
                <w:sz w:val="32"/>
                <w:szCs w:val="32"/>
              </w:rPr>
              <w:t>Title</w:t>
            </w:r>
          </w:p>
        </w:tc>
        <w:tc>
          <w:tcPr>
            <w:tcW w:w="8055" w:type="dxa"/>
            <w:gridSpan w:val="2"/>
            <w:shd w:val="clear" w:color="auto" w:fill="auto"/>
          </w:tcPr>
          <w:p w14:paraId="618559D8" w14:textId="30EEB9DB" w:rsidR="00364B28" w:rsidRPr="007515FC" w:rsidRDefault="00181F01" w:rsidP="002609BA">
            <w:pPr>
              <w:jc w:val="center"/>
              <w:rPr>
                <w:i/>
                <w:iCs/>
                <w:sz w:val="40"/>
                <w:szCs w:val="40"/>
              </w:rPr>
            </w:pPr>
            <w:r>
              <w:rPr>
                <w:i/>
                <w:iCs/>
                <w:sz w:val="40"/>
                <w:szCs w:val="40"/>
              </w:rPr>
              <w:t>Electronic Timesheet (ETS) Reconciliation Process</w:t>
            </w:r>
          </w:p>
        </w:tc>
      </w:tr>
    </w:tbl>
    <w:p w14:paraId="5E395803" w14:textId="77777777" w:rsidR="00972219" w:rsidRPr="00303CC0" w:rsidRDefault="00972219" w:rsidP="00972219">
      <w:pPr>
        <w:rPr>
          <w:sz w:val="28"/>
          <w:szCs w:val="28"/>
        </w:rPr>
      </w:pPr>
    </w:p>
    <w:p w14:paraId="36B2C5F6" w14:textId="660732C8" w:rsidR="004C6C4F" w:rsidRPr="00303CC0" w:rsidRDefault="004C6C4F" w:rsidP="004C6C4F">
      <w:pPr>
        <w:rPr>
          <w:sz w:val="28"/>
          <w:szCs w:val="28"/>
        </w:rPr>
      </w:pPr>
      <w:r w:rsidRPr="00303CC0">
        <w:rPr>
          <w:sz w:val="28"/>
          <w:szCs w:val="28"/>
        </w:rPr>
        <w:t xml:space="preserve">ETS Approvers and ETS Supervisors have access to a page to keep track of the status of all timesheets that are not finalized.  The page is </w:t>
      </w:r>
      <w:r w:rsidRPr="00303CC0">
        <w:rPr>
          <w:sz w:val="28"/>
          <w:szCs w:val="28"/>
          <w:u w:val="single"/>
        </w:rPr>
        <w:t>Main Menu</w:t>
      </w:r>
      <w:r w:rsidRPr="00303CC0">
        <w:rPr>
          <w:sz w:val="28"/>
          <w:szCs w:val="28"/>
        </w:rPr>
        <w:t xml:space="preserve"> &gt; </w:t>
      </w:r>
      <w:r w:rsidRPr="00303CC0">
        <w:rPr>
          <w:sz w:val="28"/>
          <w:szCs w:val="28"/>
          <w:u w:val="single"/>
        </w:rPr>
        <w:t>UMB Self Service Manager</w:t>
      </w:r>
      <w:r w:rsidRPr="00303CC0">
        <w:rPr>
          <w:sz w:val="28"/>
          <w:szCs w:val="28"/>
        </w:rPr>
        <w:t xml:space="preserve"> &gt; </w:t>
      </w:r>
      <w:r w:rsidRPr="00303CC0">
        <w:rPr>
          <w:sz w:val="28"/>
          <w:szCs w:val="28"/>
          <w:u w:val="single"/>
        </w:rPr>
        <w:t>UMB ETS Statistics</w:t>
      </w:r>
      <w:r w:rsidRPr="00303CC0">
        <w:rPr>
          <w:sz w:val="28"/>
          <w:szCs w:val="28"/>
        </w:rPr>
        <w:t xml:space="preserve">.  The purpose of the UMB ETS Statistic Page is to list all electronic timesheets (ETS) that require some actions from employees or supervisors (ETS Supervisor role) or department payroll representatives (ETS Approver role).  Except for the current pay period, no timesheets should be listed on the page.  </w:t>
      </w:r>
    </w:p>
    <w:p w14:paraId="0361437D" w14:textId="77777777" w:rsidR="004C6C4F" w:rsidRPr="00303CC0" w:rsidRDefault="004C6C4F" w:rsidP="004C6C4F">
      <w:pPr>
        <w:rPr>
          <w:sz w:val="28"/>
          <w:szCs w:val="28"/>
        </w:rPr>
      </w:pPr>
      <w:r w:rsidRPr="00303CC0">
        <w:rPr>
          <w:sz w:val="28"/>
          <w:szCs w:val="28"/>
        </w:rPr>
        <w:t xml:space="preserve">There are 2 tabs on the UMB ETS Statistics page:  </w:t>
      </w:r>
    </w:p>
    <w:p w14:paraId="4566D313" w14:textId="77777777" w:rsidR="004C6C4F" w:rsidRPr="00303CC0" w:rsidRDefault="004C6C4F" w:rsidP="004C6C4F">
      <w:pPr>
        <w:pStyle w:val="ListParagraph"/>
        <w:numPr>
          <w:ilvl w:val="0"/>
          <w:numId w:val="1"/>
        </w:numPr>
        <w:rPr>
          <w:sz w:val="28"/>
          <w:szCs w:val="28"/>
        </w:rPr>
      </w:pPr>
      <w:r w:rsidRPr="00303CC0">
        <w:rPr>
          <w:sz w:val="28"/>
          <w:szCs w:val="28"/>
        </w:rPr>
        <w:t>UMB ETS Statistics Overview</w:t>
      </w:r>
    </w:p>
    <w:p w14:paraId="14BC5061" w14:textId="77777777" w:rsidR="004C6C4F" w:rsidRPr="00303CC0" w:rsidRDefault="004C6C4F" w:rsidP="004C6C4F">
      <w:pPr>
        <w:pStyle w:val="ListParagraph"/>
        <w:numPr>
          <w:ilvl w:val="0"/>
          <w:numId w:val="1"/>
        </w:numPr>
        <w:rPr>
          <w:sz w:val="28"/>
          <w:szCs w:val="28"/>
        </w:rPr>
      </w:pPr>
      <w:r w:rsidRPr="00303CC0">
        <w:rPr>
          <w:sz w:val="28"/>
          <w:szCs w:val="28"/>
        </w:rPr>
        <w:t>UMB ETS Statistics Detail</w:t>
      </w:r>
    </w:p>
    <w:p w14:paraId="17644FDD" w14:textId="79ACD3BC" w:rsidR="004C6C4F" w:rsidRPr="00303CC0" w:rsidRDefault="004C6C4F" w:rsidP="004C6C4F">
      <w:pPr>
        <w:rPr>
          <w:b/>
          <w:sz w:val="28"/>
          <w:szCs w:val="28"/>
          <w:u w:val="single"/>
        </w:rPr>
      </w:pPr>
      <w:r w:rsidRPr="00303CC0">
        <w:rPr>
          <w:b/>
          <w:sz w:val="28"/>
          <w:szCs w:val="28"/>
          <w:u w:val="single"/>
        </w:rPr>
        <w:t>UMB ETS Statistics Overview Tab</w:t>
      </w:r>
    </w:p>
    <w:p w14:paraId="7E5894B8" w14:textId="77777777" w:rsidR="004C6C4F" w:rsidRPr="00303CC0" w:rsidRDefault="004C6C4F" w:rsidP="004C6C4F">
      <w:pPr>
        <w:pStyle w:val="ListParagraph"/>
        <w:numPr>
          <w:ilvl w:val="0"/>
          <w:numId w:val="3"/>
        </w:numPr>
        <w:rPr>
          <w:sz w:val="28"/>
          <w:szCs w:val="28"/>
        </w:rPr>
      </w:pPr>
      <w:r w:rsidRPr="00303CC0">
        <w:rPr>
          <w:sz w:val="28"/>
          <w:szCs w:val="28"/>
        </w:rPr>
        <w:t>Department/Pay Period</w:t>
      </w:r>
    </w:p>
    <w:p w14:paraId="274E42F8" w14:textId="77777777" w:rsidR="004C6C4F" w:rsidRPr="00303CC0" w:rsidRDefault="004C6C4F" w:rsidP="004C6C4F">
      <w:pPr>
        <w:pStyle w:val="ListParagraph"/>
        <w:numPr>
          <w:ilvl w:val="0"/>
          <w:numId w:val="3"/>
        </w:numPr>
        <w:rPr>
          <w:sz w:val="28"/>
          <w:szCs w:val="28"/>
        </w:rPr>
      </w:pPr>
      <w:r w:rsidRPr="00303CC0">
        <w:rPr>
          <w:sz w:val="28"/>
          <w:szCs w:val="28"/>
        </w:rPr>
        <w:t>Pay Period/School</w:t>
      </w:r>
    </w:p>
    <w:p w14:paraId="006BDBC5" w14:textId="77777777" w:rsidR="004C6C4F" w:rsidRPr="00303CC0" w:rsidRDefault="004C6C4F" w:rsidP="004C6C4F">
      <w:pPr>
        <w:pStyle w:val="ListParagraph"/>
        <w:numPr>
          <w:ilvl w:val="0"/>
          <w:numId w:val="3"/>
        </w:numPr>
        <w:rPr>
          <w:sz w:val="28"/>
          <w:szCs w:val="28"/>
        </w:rPr>
      </w:pPr>
      <w:r w:rsidRPr="00303CC0">
        <w:rPr>
          <w:sz w:val="28"/>
          <w:szCs w:val="28"/>
        </w:rPr>
        <w:t>Pay Period – (both, open, closed)</w:t>
      </w:r>
    </w:p>
    <w:p w14:paraId="693ECDC2" w14:textId="00821C57" w:rsidR="00EE17FC" w:rsidRPr="00EE17FC" w:rsidRDefault="004C6C4F" w:rsidP="00EE17FC">
      <w:pPr>
        <w:pStyle w:val="ListParagraph"/>
        <w:numPr>
          <w:ilvl w:val="0"/>
          <w:numId w:val="3"/>
        </w:numPr>
        <w:rPr>
          <w:sz w:val="28"/>
          <w:szCs w:val="28"/>
        </w:rPr>
      </w:pPr>
      <w:r w:rsidRPr="00303CC0">
        <w:rPr>
          <w:sz w:val="28"/>
          <w:szCs w:val="28"/>
        </w:rPr>
        <w:t xml:space="preserve">Department </w:t>
      </w:r>
    </w:p>
    <w:p w14:paraId="17FCC263" w14:textId="77777777" w:rsidR="004C6C4F" w:rsidRPr="00303CC0" w:rsidRDefault="004C6C4F" w:rsidP="004C6C4F">
      <w:pPr>
        <w:pStyle w:val="ListParagraph"/>
        <w:numPr>
          <w:ilvl w:val="0"/>
          <w:numId w:val="2"/>
        </w:numPr>
        <w:rPr>
          <w:sz w:val="28"/>
          <w:szCs w:val="28"/>
        </w:rPr>
      </w:pPr>
      <w:r w:rsidRPr="00303CC0">
        <w:rPr>
          <w:sz w:val="28"/>
          <w:szCs w:val="28"/>
        </w:rPr>
        <w:t>Count of timesheets by department</w:t>
      </w:r>
    </w:p>
    <w:p w14:paraId="56BA1845" w14:textId="77777777" w:rsidR="004C6C4F" w:rsidRDefault="004C6C4F" w:rsidP="004C6C4F">
      <w:pPr>
        <w:pStyle w:val="ListParagraph"/>
        <w:numPr>
          <w:ilvl w:val="0"/>
          <w:numId w:val="2"/>
        </w:numPr>
        <w:rPr>
          <w:sz w:val="28"/>
          <w:szCs w:val="28"/>
        </w:rPr>
      </w:pPr>
      <w:r w:rsidRPr="00303CC0">
        <w:rPr>
          <w:sz w:val="28"/>
          <w:szCs w:val="28"/>
        </w:rPr>
        <w:t xml:space="preserve">Pay period and timesheets </w:t>
      </w:r>
      <w:proofErr w:type="gramStart"/>
      <w:r w:rsidRPr="00303CC0">
        <w:rPr>
          <w:sz w:val="28"/>
          <w:szCs w:val="28"/>
        </w:rPr>
        <w:t>statuses</w:t>
      </w:r>
      <w:proofErr w:type="gramEnd"/>
    </w:p>
    <w:p w14:paraId="413D5FA4" w14:textId="315B45C8" w:rsidR="00476F20" w:rsidRPr="00303CC0" w:rsidRDefault="00476F20" w:rsidP="00476F20">
      <w:pPr>
        <w:rPr>
          <w:b/>
          <w:sz w:val="28"/>
          <w:szCs w:val="28"/>
          <w:u w:val="single"/>
        </w:rPr>
      </w:pPr>
      <w:r w:rsidRPr="00303CC0">
        <w:rPr>
          <w:b/>
          <w:sz w:val="28"/>
          <w:szCs w:val="28"/>
          <w:u w:val="single"/>
        </w:rPr>
        <w:t>UMB ETS Statistics Details Tab</w:t>
      </w:r>
    </w:p>
    <w:p w14:paraId="6A8B00E6" w14:textId="639F11CA" w:rsidR="00476F20" w:rsidRPr="00303CC0" w:rsidRDefault="00476F20" w:rsidP="00476F20">
      <w:pPr>
        <w:pStyle w:val="ListParagraph"/>
        <w:numPr>
          <w:ilvl w:val="0"/>
          <w:numId w:val="4"/>
        </w:numPr>
        <w:rPr>
          <w:sz w:val="28"/>
          <w:szCs w:val="28"/>
        </w:rPr>
      </w:pPr>
      <w:r w:rsidRPr="00303CC0">
        <w:rPr>
          <w:sz w:val="28"/>
          <w:szCs w:val="28"/>
        </w:rPr>
        <w:t xml:space="preserve">When you click on the number from the UMB Statistics Overview it will bring you to the Detail page that listed the </w:t>
      </w:r>
      <w:proofErr w:type="gramStart"/>
      <w:r w:rsidRPr="00303CC0">
        <w:rPr>
          <w:sz w:val="28"/>
          <w:szCs w:val="28"/>
        </w:rPr>
        <w:t>employee</w:t>
      </w:r>
      <w:proofErr w:type="gramEnd"/>
      <w:r w:rsidRPr="00303CC0">
        <w:rPr>
          <w:sz w:val="28"/>
          <w:szCs w:val="28"/>
        </w:rPr>
        <w:t xml:space="preserve"> name, Pay Period, ETS Processing Status, and Timesheet Status</w:t>
      </w:r>
    </w:p>
    <w:p w14:paraId="71AE6E17" w14:textId="77777777" w:rsidR="00476F20" w:rsidRPr="00303CC0" w:rsidRDefault="00476F20" w:rsidP="00476F20">
      <w:pPr>
        <w:rPr>
          <w:sz w:val="28"/>
          <w:szCs w:val="28"/>
        </w:rPr>
      </w:pPr>
      <w:r w:rsidRPr="00303CC0">
        <w:rPr>
          <w:sz w:val="28"/>
          <w:szCs w:val="28"/>
        </w:rPr>
        <w:t>REFRESH Button:</w:t>
      </w:r>
    </w:p>
    <w:p w14:paraId="4BC24FD5" w14:textId="77777777" w:rsidR="00476F20" w:rsidRPr="00303CC0" w:rsidRDefault="00476F20" w:rsidP="00476F20">
      <w:pPr>
        <w:pStyle w:val="ListParagraph"/>
        <w:numPr>
          <w:ilvl w:val="0"/>
          <w:numId w:val="4"/>
        </w:numPr>
        <w:rPr>
          <w:sz w:val="28"/>
          <w:szCs w:val="28"/>
        </w:rPr>
      </w:pPr>
      <w:r w:rsidRPr="00303CC0">
        <w:rPr>
          <w:sz w:val="28"/>
          <w:szCs w:val="28"/>
        </w:rPr>
        <w:t xml:space="preserve">After entering the search criteria, click on this button to retrieve </w:t>
      </w:r>
      <w:proofErr w:type="gramStart"/>
      <w:r w:rsidRPr="00303CC0">
        <w:rPr>
          <w:sz w:val="28"/>
          <w:szCs w:val="28"/>
        </w:rPr>
        <w:t>data</w:t>
      </w:r>
      <w:proofErr w:type="gramEnd"/>
    </w:p>
    <w:p w14:paraId="787D725F" w14:textId="77777777" w:rsidR="00476F20" w:rsidRPr="00303CC0" w:rsidRDefault="00476F20" w:rsidP="00476F20">
      <w:pPr>
        <w:pStyle w:val="ListParagraph"/>
        <w:numPr>
          <w:ilvl w:val="0"/>
          <w:numId w:val="4"/>
        </w:numPr>
        <w:rPr>
          <w:sz w:val="28"/>
          <w:szCs w:val="28"/>
        </w:rPr>
      </w:pPr>
      <w:r w:rsidRPr="00303CC0">
        <w:rPr>
          <w:sz w:val="28"/>
          <w:szCs w:val="28"/>
        </w:rPr>
        <w:t xml:space="preserve">Your search criteria will be saved when the button is clicked and will be available during the next </w:t>
      </w:r>
      <w:proofErr w:type="gramStart"/>
      <w:r w:rsidRPr="00303CC0">
        <w:rPr>
          <w:sz w:val="28"/>
          <w:szCs w:val="28"/>
        </w:rPr>
        <w:t>login</w:t>
      </w:r>
      <w:proofErr w:type="gramEnd"/>
    </w:p>
    <w:p w14:paraId="17BEE0D7" w14:textId="77777777" w:rsidR="00476F20" w:rsidRPr="00476F20" w:rsidRDefault="00476F20" w:rsidP="00476F20">
      <w:pPr>
        <w:rPr>
          <w:sz w:val="28"/>
          <w:szCs w:val="28"/>
        </w:rPr>
      </w:pPr>
    </w:p>
    <w:p w14:paraId="3C41F3C5" w14:textId="51F80A5D" w:rsidR="004C6C4F" w:rsidRPr="00303CC0" w:rsidRDefault="004C6C4F" w:rsidP="004C6C4F">
      <w:pPr>
        <w:rPr>
          <w:sz w:val="28"/>
          <w:szCs w:val="28"/>
        </w:rPr>
      </w:pPr>
      <w:r w:rsidRPr="00303CC0">
        <w:rPr>
          <w:sz w:val="28"/>
          <w:szCs w:val="28"/>
        </w:rPr>
        <w:t xml:space="preserve">For pay periods that are marked as </w:t>
      </w:r>
      <w:r w:rsidRPr="00303CC0">
        <w:rPr>
          <w:b/>
          <w:bCs/>
          <w:sz w:val="28"/>
          <w:szCs w:val="28"/>
        </w:rPr>
        <w:t>“Open”</w:t>
      </w:r>
      <w:r w:rsidRPr="00303CC0">
        <w:rPr>
          <w:sz w:val="28"/>
          <w:szCs w:val="28"/>
        </w:rPr>
        <w:t xml:space="preserve"> on this page, ETS Approvers must ask the employee or the employee’s supervisor to complete the electronic timesheet on-line and move it through the approval steps (Entered &gt; Submitted &gt; Supervisor Approved &gt; ETS Approved) until it is finalized and loaded into payroll processing.</w:t>
      </w:r>
    </w:p>
    <w:p w14:paraId="70CBE37A" w14:textId="3ADB250D" w:rsidR="004C6C4F" w:rsidRPr="00303CC0" w:rsidRDefault="004C6C4F" w:rsidP="004C6C4F">
      <w:pPr>
        <w:rPr>
          <w:sz w:val="28"/>
          <w:szCs w:val="28"/>
        </w:rPr>
      </w:pPr>
      <w:r w:rsidRPr="00303CC0">
        <w:rPr>
          <w:sz w:val="28"/>
          <w:szCs w:val="28"/>
        </w:rPr>
        <w:t xml:space="preserve">For the pay periods that are marked as </w:t>
      </w:r>
      <w:r w:rsidRPr="00303CC0">
        <w:rPr>
          <w:b/>
          <w:bCs/>
          <w:sz w:val="28"/>
          <w:szCs w:val="28"/>
        </w:rPr>
        <w:t>“Closed”</w:t>
      </w:r>
      <w:r w:rsidRPr="00303CC0">
        <w:rPr>
          <w:sz w:val="28"/>
          <w:szCs w:val="28"/>
        </w:rPr>
        <w:t xml:space="preserve"> on this page, ETS Approves must obtain a paper timesheet and submit any leave taken as a manual adjustment on a Payroll Adjustment Form (PAF) for payroll processing.  Like electronic timesheets, paper timesheets must also be signed by the employee, and approved by the ETS Supervisor and ETS Approver.  Follow the steps below to complete the ETS Reconciliation process:</w:t>
      </w:r>
    </w:p>
    <w:p w14:paraId="4320EDDF" w14:textId="7D4123C8" w:rsidR="004C6C4F" w:rsidRPr="00303CC0" w:rsidRDefault="004C6C4F" w:rsidP="004C6C4F">
      <w:pPr>
        <w:pStyle w:val="ListParagraph"/>
        <w:numPr>
          <w:ilvl w:val="0"/>
          <w:numId w:val="5"/>
        </w:numPr>
        <w:rPr>
          <w:sz w:val="28"/>
          <w:szCs w:val="28"/>
        </w:rPr>
      </w:pPr>
      <w:r w:rsidRPr="00303CC0">
        <w:rPr>
          <w:sz w:val="28"/>
          <w:szCs w:val="28"/>
        </w:rPr>
        <w:t>Enter “Reconciliation Comments” on this page for each timesheet and indicate how it was resolved.</w:t>
      </w:r>
    </w:p>
    <w:p w14:paraId="346907D5" w14:textId="1392AE9B" w:rsidR="004C6C4F" w:rsidRPr="00303CC0" w:rsidRDefault="004C6C4F" w:rsidP="004C6C4F">
      <w:pPr>
        <w:pStyle w:val="ListParagraph"/>
        <w:numPr>
          <w:ilvl w:val="0"/>
          <w:numId w:val="5"/>
        </w:numPr>
        <w:rPr>
          <w:sz w:val="28"/>
          <w:szCs w:val="28"/>
        </w:rPr>
      </w:pPr>
      <w:r w:rsidRPr="00303CC0">
        <w:rPr>
          <w:sz w:val="28"/>
          <w:szCs w:val="28"/>
        </w:rPr>
        <w:t>If a comment is entered for a timesheet, the timesheet will no longer appear on the ETS Statistics page.</w:t>
      </w:r>
    </w:p>
    <w:p w14:paraId="7A5F1F3C" w14:textId="04293D44" w:rsidR="004C6C4F" w:rsidRPr="00303CC0" w:rsidRDefault="004C6C4F" w:rsidP="004C6C4F">
      <w:pPr>
        <w:pStyle w:val="ListParagraph"/>
        <w:numPr>
          <w:ilvl w:val="0"/>
          <w:numId w:val="5"/>
        </w:numPr>
        <w:rPr>
          <w:sz w:val="28"/>
          <w:szCs w:val="28"/>
        </w:rPr>
      </w:pPr>
      <w:r w:rsidRPr="00303CC0">
        <w:rPr>
          <w:sz w:val="28"/>
          <w:szCs w:val="28"/>
        </w:rPr>
        <w:t>The approved paper timesheet and PAF (if any) must be uploaded and saved for audit purposes</w:t>
      </w:r>
      <w:r w:rsidR="00303CC0">
        <w:rPr>
          <w:sz w:val="28"/>
          <w:szCs w:val="28"/>
        </w:rPr>
        <w:t>.</w:t>
      </w:r>
    </w:p>
    <w:p w14:paraId="3D8AFEFF" w14:textId="3D200F81" w:rsidR="00303CC0" w:rsidRPr="00303CC0" w:rsidRDefault="00303CC0" w:rsidP="004C6C4F">
      <w:pPr>
        <w:pStyle w:val="ListParagraph"/>
        <w:numPr>
          <w:ilvl w:val="0"/>
          <w:numId w:val="5"/>
        </w:numPr>
        <w:rPr>
          <w:sz w:val="28"/>
          <w:szCs w:val="28"/>
        </w:rPr>
      </w:pPr>
      <w:r w:rsidRPr="00303CC0">
        <w:rPr>
          <w:sz w:val="28"/>
          <w:szCs w:val="28"/>
        </w:rPr>
        <w:t>After it is saved, it will no longer appear on the UMB ETS Statistics page</w:t>
      </w:r>
      <w:r>
        <w:rPr>
          <w:sz w:val="28"/>
          <w:szCs w:val="28"/>
        </w:rPr>
        <w:t>.</w:t>
      </w:r>
    </w:p>
    <w:p w14:paraId="4931AB33" w14:textId="468B4BDB" w:rsidR="004C6C4F" w:rsidRPr="00303CC0" w:rsidRDefault="004C6C4F" w:rsidP="004C6C4F">
      <w:pPr>
        <w:pStyle w:val="ListParagraph"/>
        <w:numPr>
          <w:ilvl w:val="0"/>
          <w:numId w:val="5"/>
        </w:numPr>
        <w:rPr>
          <w:sz w:val="28"/>
          <w:szCs w:val="28"/>
        </w:rPr>
      </w:pPr>
      <w:r w:rsidRPr="00303CC0">
        <w:rPr>
          <w:sz w:val="28"/>
          <w:szCs w:val="28"/>
        </w:rPr>
        <w:t xml:space="preserve">When an employee leaves UMB and a payout is requested, </w:t>
      </w:r>
      <w:r w:rsidR="007A69EC" w:rsidRPr="00303CC0">
        <w:rPr>
          <w:sz w:val="28"/>
          <w:szCs w:val="28"/>
        </w:rPr>
        <w:t xml:space="preserve">each timesheet (either ETS or paper timesheet) must be available for review.  If the employee has any missing timesheets, the final payout </w:t>
      </w:r>
      <w:r w:rsidR="00EE17FC">
        <w:rPr>
          <w:sz w:val="28"/>
          <w:szCs w:val="28"/>
        </w:rPr>
        <w:t xml:space="preserve">request </w:t>
      </w:r>
      <w:r w:rsidR="007A69EC" w:rsidRPr="00303CC0">
        <w:rPr>
          <w:sz w:val="28"/>
          <w:szCs w:val="28"/>
        </w:rPr>
        <w:t>cannot be processed.</w:t>
      </w:r>
    </w:p>
    <w:p w14:paraId="1181AD2E" w14:textId="6425D5F0" w:rsidR="004C6C4F" w:rsidRPr="00303CC0" w:rsidRDefault="00476F20" w:rsidP="004C6C4F">
      <w:pPr>
        <w:rPr>
          <w:sz w:val="28"/>
          <w:szCs w:val="28"/>
        </w:rPr>
      </w:pPr>
      <w:r>
        <w:rPr>
          <w:sz w:val="28"/>
          <w:szCs w:val="28"/>
        </w:rPr>
        <w:t xml:space="preserve">Note:  </w:t>
      </w:r>
      <w:r w:rsidR="004C6C4F" w:rsidRPr="00303CC0">
        <w:rPr>
          <w:sz w:val="28"/>
          <w:szCs w:val="28"/>
        </w:rPr>
        <w:t xml:space="preserve">For terminated employees, </w:t>
      </w:r>
      <w:r w:rsidR="007A69EC" w:rsidRPr="00303CC0">
        <w:rPr>
          <w:sz w:val="28"/>
          <w:szCs w:val="28"/>
        </w:rPr>
        <w:t>ETS Approvers are</w:t>
      </w:r>
      <w:r w:rsidR="004C6C4F" w:rsidRPr="00303CC0">
        <w:rPr>
          <w:sz w:val="28"/>
          <w:szCs w:val="28"/>
        </w:rPr>
        <w:t xml:space="preserve"> allowed to enter “Reconciliation Comments” on this page even if the pay period is open.</w:t>
      </w:r>
    </w:p>
    <w:p w14:paraId="36DD7589" w14:textId="77777777" w:rsidR="004C6C4F" w:rsidRPr="00303CC0" w:rsidRDefault="004C6C4F" w:rsidP="004C6C4F">
      <w:pPr>
        <w:rPr>
          <w:sz w:val="28"/>
          <w:szCs w:val="28"/>
          <w:u w:val="single"/>
        </w:rPr>
      </w:pPr>
      <w:r w:rsidRPr="00303CC0">
        <w:rPr>
          <w:sz w:val="28"/>
          <w:szCs w:val="28"/>
          <w:u w:val="single"/>
        </w:rPr>
        <w:t>Example of an appropriate comment:</w:t>
      </w:r>
    </w:p>
    <w:p w14:paraId="68F2C89B" w14:textId="183D7530" w:rsidR="004C6C4F" w:rsidRPr="00303CC0" w:rsidRDefault="004C6C4F" w:rsidP="004C6C4F">
      <w:pPr>
        <w:rPr>
          <w:sz w:val="28"/>
          <w:szCs w:val="28"/>
        </w:rPr>
      </w:pPr>
      <w:r w:rsidRPr="00303CC0">
        <w:rPr>
          <w:sz w:val="28"/>
          <w:szCs w:val="28"/>
        </w:rPr>
        <w:t>Employee submitted a paper timesheet on 6/30/</w:t>
      </w:r>
      <w:r w:rsidR="007A69EC" w:rsidRPr="00303CC0">
        <w:rPr>
          <w:sz w:val="28"/>
          <w:szCs w:val="28"/>
        </w:rPr>
        <w:t>23</w:t>
      </w:r>
      <w:r w:rsidRPr="00303CC0">
        <w:rPr>
          <w:sz w:val="28"/>
          <w:szCs w:val="28"/>
        </w:rPr>
        <w:t xml:space="preserve">.  </w:t>
      </w:r>
      <w:r w:rsidR="007A69EC" w:rsidRPr="00303CC0">
        <w:rPr>
          <w:sz w:val="28"/>
          <w:szCs w:val="28"/>
        </w:rPr>
        <w:t xml:space="preserve">The employee reported 8 hours </w:t>
      </w:r>
      <w:r w:rsidR="00476F20">
        <w:rPr>
          <w:sz w:val="28"/>
          <w:szCs w:val="28"/>
        </w:rPr>
        <w:t>vacation</w:t>
      </w:r>
      <w:r w:rsidR="007A69EC" w:rsidRPr="00303CC0">
        <w:rPr>
          <w:sz w:val="28"/>
          <w:szCs w:val="28"/>
        </w:rPr>
        <w:t xml:space="preserve">. </w:t>
      </w:r>
      <w:r w:rsidRPr="00303CC0">
        <w:rPr>
          <w:sz w:val="28"/>
          <w:szCs w:val="28"/>
        </w:rPr>
        <w:t>The leave on the timesheet was submitted</w:t>
      </w:r>
      <w:r w:rsidR="00476F20">
        <w:rPr>
          <w:sz w:val="28"/>
          <w:szCs w:val="28"/>
        </w:rPr>
        <w:t xml:space="preserve"> to OOTC-PS</w:t>
      </w:r>
      <w:r w:rsidRPr="00303CC0">
        <w:rPr>
          <w:sz w:val="28"/>
          <w:szCs w:val="28"/>
        </w:rPr>
        <w:t xml:space="preserve"> as a payroll adjustment in PP</w:t>
      </w:r>
      <w:r w:rsidR="007A69EC" w:rsidRPr="00303CC0">
        <w:rPr>
          <w:sz w:val="28"/>
          <w:szCs w:val="28"/>
        </w:rPr>
        <w:t>24-02.</w:t>
      </w:r>
      <w:r w:rsidRPr="00303CC0">
        <w:rPr>
          <w:sz w:val="28"/>
          <w:szCs w:val="28"/>
        </w:rPr>
        <w:t xml:space="preserve"> </w:t>
      </w:r>
    </w:p>
    <w:p w14:paraId="426D055F" w14:textId="77777777" w:rsidR="00476F20" w:rsidRDefault="00476F20" w:rsidP="004C6C4F">
      <w:pPr>
        <w:rPr>
          <w:b/>
          <w:bCs/>
          <w:sz w:val="28"/>
          <w:szCs w:val="28"/>
          <w:u w:val="single"/>
        </w:rPr>
      </w:pPr>
    </w:p>
    <w:p w14:paraId="58233D81" w14:textId="77777777" w:rsidR="00476F20" w:rsidRDefault="00476F20" w:rsidP="004C6C4F">
      <w:pPr>
        <w:rPr>
          <w:b/>
          <w:bCs/>
          <w:sz w:val="28"/>
          <w:szCs w:val="28"/>
          <w:u w:val="single"/>
        </w:rPr>
      </w:pPr>
    </w:p>
    <w:p w14:paraId="79D8C99C" w14:textId="77777777" w:rsidR="00476F20" w:rsidRDefault="00476F20" w:rsidP="004C6C4F">
      <w:pPr>
        <w:rPr>
          <w:b/>
          <w:bCs/>
          <w:sz w:val="28"/>
          <w:szCs w:val="28"/>
          <w:u w:val="single"/>
        </w:rPr>
      </w:pPr>
    </w:p>
    <w:p w14:paraId="088B7ECE" w14:textId="77777777" w:rsidR="00476F20" w:rsidRDefault="00476F20" w:rsidP="004C6C4F">
      <w:pPr>
        <w:rPr>
          <w:b/>
          <w:bCs/>
          <w:sz w:val="28"/>
          <w:szCs w:val="28"/>
          <w:u w:val="single"/>
        </w:rPr>
      </w:pPr>
    </w:p>
    <w:p w14:paraId="22F43FF4" w14:textId="77777777" w:rsidR="00476F20" w:rsidRDefault="00476F20" w:rsidP="004C6C4F">
      <w:pPr>
        <w:rPr>
          <w:b/>
          <w:bCs/>
          <w:sz w:val="28"/>
          <w:szCs w:val="28"/>
          <w:u w:val="single"/>
        </w:rPr>
      </w:pPr>
    </w:p>
    <w:p w14:paraId="6E28DB60" w14:textId="77777777" w:rsidR="00EE17FC" w:rsidRDefault="00EE17FC" w:rsidP="004C6C4F">
      <w:pPr>
        <w:rPr>
          <w:b/>
          <w:bCs/>
          <w:sz w:val="28"/>
          <w:szCs w:val="28"/>
          <w:u w:val="single"/>
        </w:rPr>
      </w:pPr>
    </w:p>
    <w:p w14:paraId="5E204F23" w14:textId="68E9D8A3" w:rsidR="00303CC0" w:rsidRPr="00303CC0" w:rsidRDefault="00303CC0" w:rsidP="004C6C4F">
      <w:pPr>
        <w:rPr>
          <w:b/>
          <w:bCs/>
          <w:sz w:val="28"/>
          <w:szCs w:val="28"/>
          <w:u w:val="single"/>
        </w:rPr>
      </w:pPr>
      <w:r w:rsidRPr="00303CC0">
        <w:rPr>
          <w:b/>
          <w:bCs/>
          <w:sz w:val="28"/>
          <w:szCs w:val="28"/>
          <w:u w:val="single"/>
        </w:rPr>
        <w:t>ETS Reconciliation Comment Page</w:t>
      </w:r>
    </w:p>
    <w:p w14:paraId="3E3B1988" w14:textId="6CBF847C" w:rsidR="007A69EC" w:rsidRPr="00303CC0" w:rsidRDefault="007A69EC" w:rsidP="004C6C4F">
      <w:pPr>
        <w:rPr>
          <w:sz w:val="28"/>
          <w:szCs w:val="28"/>
        </w:rPr>
      </w:pPr>
      <w:r w:rsidRPr="00303CC0">
        <w:rPr>
          <w:sz w:val="28"/>
          <w:szCs w:val="28"/>
        </w:rPr>
        <w:t>The ETS Reconciliation Comment page has</w:t>
      </w:r>
      <w:r w:rsidR="00303CC0" w:rsidRPr="00303CC0">
        <w:rPr>
          <w:sz w:val="28"/>
          <w:szCs w:val="28"/>
        </w:rPr>
        <w:t xml:space="preserve"> an ‘Insert Attachments’ feature.  The breadcrumbs of the page:</w:t>
      </w:r>
    </w:p>
    <w:p w14:paraId="4EAD9888" w14:textId="67A036D3" w:rsidR="00303CC0" w:rsidRPr="00303CC0" w:rsidRDefault="00303CC0" w:rsidP="004C6C4F">
      <w:pPr>
        <w:rPr>
          <w:sz w:val="28"/>
          <w:szCs w:val="28"/>
        </w:rPr>
      </w:pPr>
      <w:r w:rsidRPr="00303CC0">
        <w:rPr>
          <w:noProof/>
          <w:sz w:val="28"/>
          <w:szCs w:val="28"/>
        </w:rPr>
        <w:drawing>
          <wp:inline distT="0" distB="0" distL="0" distR="0" wp14:anchorId="08642375" wp14:editId="04B0FB13">
            <wp:extent cx="4389500" cy="1524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89500" cy="152413"/>
                    </a:xfrm>
                    <a:prstGeom prst="rect">
                      <a:avLst/>
                    </a:prstGeom>
                  </pic:spPr>
                </pic:pic>
              </a:graphicData>
            </a:graphic>
          </wp:inline>
        </w:drawing>
      </w:r>
    </w:p>
    <w:p w14:paraId="68F04907" w14:textId="55960979" w:rsidR="00303CC0" w:rsidRPr="00303CC0" w:rsidRDefault="00303CC0" w:rsidP="004C6C4F">
      <w:pPr>
        <w:rPr>
          <w:sz w:val="28"/>
          <w:szCs w:val="28"/>
        </w:rPr>
      </w:pPr>
      <w:r w:rsidRPr="00303CC0">
        <w:rPr>
          <w:sz w:val="28"/>
          <w:szCs w:val="28"/>
        </w:rPr>
        <w:t xml:space="preserve">From this page, you can see all the employees you had previously entered reconciliation comments for.  The attached paper timesheets and other backup documents such as PAF can be found in the ‘Insert Attachments’ section.  </w:t>
      </w:r>
    </w:p>
    <w:p w14:paraId="41C8F58A" w14:textId="6C84CB9B" w:rsidR="00303CC0" w:rsidRPr="00303CC0" w:rsidRDefault="00303CC0" w:rsidP="004C6C4F">
      <w:pPr>
        <w:rPr>
          <w:sz w:val="28"/>
          <w:szCs w:val="28"/>
        </w:rPr>
      </w:pPr>
      <w:r w:rsidRPr="00303CC0">
        <w:rPr>
          <w:sz w:val="28"/>
          <w:szCs w:val="28"/>
        </w:rPr>
        <w:t>You can run query UMB_ETS_TIMESHEET_HISTORY_EE to view employee’s department at the time the ETS was due, ETS Load Status, Reconciliation Comments, and the count of attachments.</w:t>
      </w:r>
    </w:p>
    <w:p w14:paraId="0E4A3F8A" w14:textId="6078BD52" w:rsidR="00EE17FC" w:rsidRPr="00EE17FC" w:rsidRDefault="00EE17FC">
      <w:pPr>
        <w:rPr>
          <w:b/>
          <w:bCs/>
          <w:sz w:val="28"/>
          <w:szCs w:val="28"/>
          <w:u w:val="single"/>
        </w:rPr>
      </w:pPr>
      <w:r w:rsidRPr="00EE17FC">
        <w:rPr>
          <w:b/>
          <w:bCs/>
          <w:sz w:val="28"/>
          <w:szCs w:val="28"/>
          <w:u w:val="single"/>
        </w:rPr>
        <w:t xml:space="preserve">Correct a previous timesheet in ‘Closed’ pay </w:t>
      </w:r>
      <w:proofErr w:type="gramStart"/>
      <w:r w:rsidRPr="00EE17FC">
        <w:rPr>
          <w:b/>
          <w:bCs/>
          <w:sz w:val="28"/>
          <w:szCs w:val="28"/>
          <w:u w:val="single"/>
        </w:rPr>
        <w:t>period</w:t>
      </w:r>
      <w:proofErr w:type="gramEnd"/>
      <w:r w:rsidRPr="00EE17FC">
        <w:rPr>
          <w:b/>
          <w:bCs/>
          <w:sz w:val="28"/>
          <w:szCs w:val="28"/>
          <w:u w:val="single"/>
        </w:rPr>
        <w:t xml:space="preserve"> </w:t>
      </w:r>
    </w:p>
    <w:p w14:paraId="632A9682" w14:textId="1C1093A9" w:rsidR="00137F30" w:rsidRDefault="00EE17FC">
      <w:pPr>
        <w:rPr>
          <w:sz w:val="28"/>
          <w:szCs w:val="28"/>
        </w:rPr>
      </w:pPr>
      <w:r>
        <w:rPr>
          <w:sz w:val="28"/>
          <w:szCs w:val="28"/>
        </w:rPr>
        <w:t>If you need to correct a previous ‘loaded’ timesheet</w:t>
      </w:r>
      <w:r w:rsidR="00137F30">
        <w:rPr>
          <w:sz w:val="28"/>
          <w:szCs w:val="28"/>
        </w:rPr>
        <w:t xml:space="preserve"> in a Closed pay period, the employee must complete a paper timesheet and be approved by the ETS Supervisor and ETS Approver.  If any leave reported on the paper timesheets, a PAF must be submitted to OOTC-PS to adjust employee’s leave record.  The paper timesheet and the PAF must be uploaded to eUMB via the UMB Timesheet History page- UMB Self Service Manager &gt; UMB Timesheet History</w:t>
      </w:r>
    </w:p>
    <w:p w14:paraId="10D9E543" w14:textId="4BC35120" w:rsidR="00137F30" w:rsidRDefault="00137F30">
      <w:pPr>
        <w:rPr>
          <w:sz w:val="28"/>
          <w:szCs w:val="28"/>
        </w:rPr>
      </w:pPr>
      <w:r>
        <w:rPr>
          <w:sz w:val="28"/>
          <w:szCs w:val="28"/>
        </w:rPr>
        <w:t xml:space="preserve">Click on the ‘Add/View Reconciliation Comments’ button (circled in red below) and start the </w:t>
      </w:r>
      <w:r w:rsidR="003E7DED">
        <w:rPr>
          <w:sz w:val="28"/>
          <w:szCs w:val="28"/>
        </w:rPr>
        <w:t xml:space="preserve">reconciliation </w:t>
      </w:r>
      <w:r>
        <w:rPr>
          <w:sz w:val="28"/>
          <w:szCs w:val="28"/>
        </w:rPr>
        <w:t>process</w:t>
      </w:r>
      <w:r w:rsidR="003E7DED">
        <w:rPr>
          <w:sz w:val="28"/>
          <w:szCs w:val="28"/>
        </w:rPr>
        <w:t xml:space="preserve"> and save the documents on the page. </w:t>
      </w:r>
    </w:p>
    <w:p w14:paraId="7A211EC4" w14:textId="0D80E9D2" w:rsidR="00137F30" w:rsidRPr="00303CC0" w:rsidRDefault="00137F30">
      <w:pPr>
        <w:rPr>
          <w:sz w:val="28"/>
          <w:szCs w:val="28"/>
        </w:rPr>
      </w:pPr>
      <w:r w:rsidRPr="00137F30">
        <w:rPr>
          <w:sz w:val="28"/>
          <w:szCs w:val="28"/>
        </w:rPr>
        <w:drawing>
          <wp:inline distT="0" distB="0" distL="0" distR="0" wp14:anchorId="2596E7FF" wp14:editId="5FB8671A">
            <wp:extent cx="6858000" cy="1651635"/>
            <wp:effectExtent l="0" t="0" r="0" b="5715"/>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8"/>
                    <a:stretch>
                      <a:fillRect/>
                    </a:stretch>
                  </pic:blipFill>
                  <pic:spPr>
                    <a:xfrm>
                      <a:off x="0" y="0"/>
                      <a:ext cx="6858000" cy="1651635"/>
                    </a:xfrm>
                    <a:prstGeom prst="rect">
                      <a:avLst/>
                    </a:prstGeom>
                  </pic:spPr>
                </pic:pic>
              </a:graphicData>
            </a:graphic>
          </wp:inline>
        </w:drawing>
      </w:r>
    </w:p>
    <w:sectPr w:rsidR="00137F30" w:rsidRPr="00303CC0" w:rsidSect="00B04A8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F9C6" w14:textId="77777777" w:rsidR="00141B68" w:rsidRDefault="00141B68" w:rsidP="002609BA">
      <w:pPr>
        <w:spacing w:after="0" w:line="240" w:lineRule="auto"/>
      </w:pPr>
      <w:r>
        <w:separator/>
      </w:r>
    </w:p>
  </w:endnote>
  <w:endnote w:type="continuationSeparator" w:id="0">
    <w:p w14:paraId="3386329B" w14:textId="77777777" w:rsidR="00141B68" w:rsidRDefault="00141B68" w:rsidP="0026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F5D7" w14:textId="77777777" w:rsidR="00141B68" w:rsidRDefault="00141B68" w:rsidP="002609BA">
      <w:pPr>
        <w:spacing w:after="0" w:line="240" w:lineRule="auto"/>
      </w:pPr>
      <w:r>
        <w:separator/>
      </w:r>
    </w:p>
  </w:footnote>
  <w:footnote w:type="continuationSeparator" w:id="0">
    <w:p w14:paraId="6BC5EA30" w14:textId="77777777" w:rsidR="00141B68" w:rsidRDefault="00141B68" w:rsidP="00260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B1B4" w14:textId="78D2EBCD" w:rsidR="002609BA" w:rsidRDefault="002609BA">
    <w:pPr>
      <w:pStyle w:val="Header"/>
    </w:pPr>
    <w:r>
      <w:rPr>
        <w:noProof/>
        <w:color w:val="FF0000"/>
        <w:sz w:val="40"/>
        <w:szCs w:val="40"/>
      </w:rPr>
      <mc:AlternateContent>
        <mc:Choice Requires="wps">
          <w:drawing>
            <wp:anchor distT="0" distB="0" distL="114300" distR="114300" simplePos="0" relativeHeight="251659264" behindDoc="0" locked="0" layoutInCell="1" allowOverlap="1" wp14:anchorId="4EAD12CE" wp14:editId="119A9013">
              <wp:simplePos x="0" y="0"/>
              <wp:positionH relativeFrom="column">
                <wp:posOffset>4419600</wp:posOffset>
              </wp:positionH>
              <wp:positionV relativeFrom="paragraph">
                <wp:posOffset>66675</wp:posOffset>
              </wp:positionV>
              <wp:extent cx="192405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chemeClr val="lt1"/>
                      </a:solidFill>
                      <a:ln w="6350">
                        <a:noFill/>
                      </a:ln>
                    </wps:spPr>
                    <wps:txbx>
                      <w:txbxContent>
                        <w:p w14:paraId="5C0D2F6E" w14:textId="102F840C" w:rsidR="002609BA" w:rsidRDefault="002609BA">
                          <w:r>
                            <w:rPr>
                              <w:rFonts w:ascii="Franklin Gothic Book" w:hAnsi="Franklin Gothic Book" w:cs="GothamNarrow-MediumItalic"/>
                              <w:b/>
                              <w:iCs/>
                              <w:sz w:val="16"/>
                              <w:szCs w:val="16"/>
                            </w:rPr>
                            <w:t>ADMINISTRATION AND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AD12CE" id="_x0000_t202" coordsize="21600,21600" o:spt="202" path="m,l,21600r21600,l21600,xe">
              <v:stroke joinstyle="miter"/>
              <v:path gradientshapeok="t" o:connecttype="rect"/>
            </v:shapetype>
            <v:shape id="Text Box 1" o:spid="_x0000_s1026" type="#_x0000_t202" style="position:absolute;margin-left:348pt;margin-top:5.25pt;width:151.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" fillcolor="white [3201]" stroked="f" strokeweight=".5pt">
              <v:textbox>
                <w:txbxContent>
                  <w:p w14:paraId="5C0D2F6E" w14:textId="102F840C" w:rsidR="002609BA" w:rsidRDefault="002609BA">
                    <w:r>
                      <w:rPr>
                        <w:rFonts w:ascii="Franklin Gothic Book" w:hAnsi="Franklin Gothic Book" w:cs="GothamNarrow-MediumItalic"/>
                        <w:b/>
                        <w:iCs/>
                        <w:sz w:val="16"/>
                        <w:szCs w:val="16"/>
                      </w:rPr>
                      <w:t>ADMINISTRATION AND FINANCE</w:t>
                    </w:r>
                  </w:p>
                </w:txbxContent>
              </v:textbox>
            </v:shape>
          </w:pict>
        </mc:Fallback>
      </mc:AlternateContent>
    </w:r>
    <w:r w:rsidRPr="00DA7552">
      <w:rPr>
        <w:noProof/>
        <w:color w:val="FF0000"/>
        <w:sz w:val="40"/>
        <w:szCs w:val="40"/>
      </w:rPr>
      <w:drawing>
        <wp:inline distT="0" distB="0" distL="0" distR="0" wp14:anchorId="0B58E785" wp14:editId="6CB699E7">
          <wp:extent cx="1914525" cy="458435"/>
          <wp:effectExtent l="0" t="0" r="0" b="0"/>
          <wp:docPr id="3" name="Picture 3" descr="W:\FSManagement\FS Director\Policies\Logos\June 2017\UMB-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SManagement\FS Director\Policies\Logos\June 2017\UMB-logo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882" cy="476958"/>
                  </a:xfrm>
                  <a:prstGeom prst="rect">
                    <a:avLst/>
                  </a:prstGeom>
                  <a:noFill/>
                  <a:ln>
                    <a:noFill/>
                  </a:ln>
                </pic:spPr>
              </pic:pic>
            </a:graphicData>
          </a:graphic>
        </wp:inline>
      </w:drawing>
    </w:r>
  </w:p>
  <w:p w14:paraId="5A040A0E" w14:textId="77777777" w:rsidR="002609BA" w:rsidRDefault="00260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0A71"/>
    <w:multiLevelType w:val="hybridMultilevel"/>
    <w:tmpl w:val="6908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2125B"/>
    <w:multiLevelType w:val="hybridMultilevel"/>
    <w:tmpl w:val="B2DC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F4759"/>
    <w:multiLevelType w:val="hybridMultilevel"/>
    <w:tmpl w:val="D716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A1835"/>
    <w:multiLevelType w:val="hybridMultilevel"/>
    <w:tmpl w:val="97E6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2667E"/>
    <w:multiLevelType w:val="hybridMultilevel"/>
    <w:tmpl w:val="7DC2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979343">
    <w:abstractNumId w:val="0"/>
  </w:num>
  <w:num w:numId="2" w16cid:durableId="1980453291">
    <w:abstractNumId w:val="3"/>
  </w:num>
  <w:num w:numId="3" w16cid:durableId="1291013585">
    <w:abstractNumId w:val="4"/>
  </w:num>
  <w:num w:numId="4" w16cid:durableId="120273299">
    <w:abstractNumId w:val="1"/>
  </w:num>
  <w:num w:numId="5" w16cid:durableId="1206528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BA"/>
    <w:rsid w:val="000E5D45"/>
    <w:rsid w:val="00137F30"/>
    <w:rsid w:val="00141B68"/>
    <w:rsid w:val="00181F01"/>
    <w:rsid w:val="002609BA"/>
    <w:rsid w:val="00280888"/>
    <w:rsid w:val="002E4873"/>
    <w:rsid w:val="00303CC0"/>
    <w:rsid w:val="00364B28"/>
    <w:rsid w:val="003E7DED"/>
    <w:rsid w:val="00476F20"/>
    <w:rsid w:val="004C6C4F"/>
    <w:rsid w:val="007515FC"/>
    <w:rsid w:val="007A69EC"/>
    <w:rsid w:val="00972018"/>
    <w:rsid w:val="00972219"/>
    <w:rsid w:val="009D3CD5"/>
    <w:rsid w:val="00B04A8E"/>
    <w:rsid w:val="00C132AC"/>
    <w:rsid w:val="00D03319"/>
    <w:rsid w:val="00D8049B"/>
    <w:rsid w:val="00EE17FC"/>
    <w:rsid w:val="00F26F4B"/>
    <w:rsid w:val="00F3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83A9F"/>
  <w15:chartTrackingRefBased/>
  <w15:docId w15:val="{7FD96F6E-626A-4E0E-9550-80A578E1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BA"/>
  </w:style>
  <w:style w:type="paragraph" w:styleId="Footer">
    <w:name w:val="footer"/>
    <w:basedOn w:val="Normal"/>
    <w:link w:val="FooterChar"/>
    <w:uiPriority w:val="99"/>
    <w:unhideWhenUsed/>
    <w:rsid w:val="0026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BA"/>
  </w:style>
  <w:style w:type="table" w:styleId="TableGrid">
    <w:name w:val="Table Grid"/>
    <w:basedOn w:val="TableNormal"/>
    <w:uiPriority w:val="39"/>
    <w:rsid w:val="0026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3CD5"/>
    <w:rPr>
      <w:color w:val="808080"/>
    </w:rPr>
  </w:style>
  <w:style w:type="paragraph" w:styleId="ListParagraph">
    <w:name w:val="List Paragraph"/>
    <w:basedOn w:val="Normal"/>
    <w:uiPriority w:val="34"/>
    <w:qFormat/>
    <w:rsid w:val="004C6C4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2D99F9DEE4484A9FEDD09AA78D061"/>
        <w:category>
          <w:name w:val="General"/>
          <w:gallery w:val="placeholder"/>
        </w:category>
        <w:types>
          <w:type w:val="bbPlcHdr"/>
        </w:types>
        <w:behaviors>
          <w:behavior w:val="content"/>
        </w:behaviors>
        <w:guid w:val="{088FB2AC-0CCB-42A8-80EC-76BB006ED03B}"/>
      </w:docPartPr>
      <w:docPartBody>
        <w:p w:rsidR="001F7BDB" w:rsidRDefault="003A10D3" w:rsidP="003A10D3">
          <w:pPr>
            <w:pStyle w:val="9CA2D99F9DEE4484A9FEDD09AA78D061"/>
          </w:pPr>
          <w:r w:rsidRPr="002408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D3"/>
    <w:rsid w:val="001F7BDB"/>
    <w:rsid w:val="003A10D3"/>
    <w:rsid w:val="0083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D3"/>
    <w:rPr>
      <w:color w:val="808080"/>
    </w:rPr>
  </w:style>
  <w:style w:type="paragraph" w:customStyle="1" w:styleId="9CA2D99F9DEE4484A9FEDD09AA78D061">
    <w:name w:val="9CA2D99F9DEE4484A9FEDD09AA78D061"/>
    <w:rsid w:val="003A1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Cynthia</dc:creator>
  <cp:keywords/>
  <dc:description/>
  <cp:lastModifiedBy>Chow, Candace</cp:lastModifiedBy>
  <cp:revision>2</cp:revision>
  <dcterms:created xsi:type="dcterms:W3CDTF">2023-08-18T18:08:00Z</dcterms:created>
  <dcterms:modified xsi:type="dcterms:W3CDTF">2023-08-18T18:08:00Z</dcterms:modified>
</cp:coreProperties>
</file>