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30" w:type="dxa"/>
        <w:tblInd w:w="-320" w:type="dxa"/>
        <w:tblLook w:val="04A0" w:firstRow="1" w:lastRow="0" w:firstColumn="1" w:lastColumn="0" w:noHBand="0" w:noVBand="1"/>
      </w:tblPr>
      <w:tblGrid>
        <w:gridCol w:w="3375"/>
        <w:gridCol w:w="4047"/>
        <w:gridCol w:w="4008"/>
      </w:tblGrid>
      <w:tr w:rsidR="002609BA" w14:paraId="5C982307" w14:textId="77777777" w:rsidTr="00B04A8E">
        <w:tc>
          <w:tcPr>
            <w:tcW w:w="11430" w:type="dxa"/>
            <w:gridSpan w:val="3"/>
            <w:shd w:val="clear" w:color="auto" w:fill="E2EFD9" w:themeFill="accent6" w:themeFillTint="33"/>
          </w:tcPr>
          <w:p w14:paraId="65572E4D" w14:textId="3AD839E2" w:rsidR="002609BA" w:rsidRPr="002609BA" w:rsidRDefault="002609BA" w:rsidP="002609BA">
            <w:pPr>
              <w:jc w:val="center"/>
              <w:rPr>
                <w:b/>
                <w:bCs/>
                <w:sz w:val="40"/>
                <w:szCs w:val="40"/>
              </w:rPr>
            </w:pPr>
            <w:r w:rsidRPr="002609BA">
              <w:rPr>
                <w:b/>
                <w:bCs/>
                <w:sz w:val="40"/>
                <w:szCs w:val="40"/>
              </w:rPr>
              <w:t>Office of the Controller Job Aid</w:t>
            </w:r>
          </w:p>
        </w:tc>
      </w:tr>
      <w:tr w:rsidR="00F367D7" w14:paraId="7BC8E115" w14:textId="3FB80CE0" w:rsidTr="00B04A8E">
        <w:tc>
          <w:tcPr>
            <w:tcW w:w="3375" w:type="dxa"/>
            <w:shd w:val="clear" w:color="auto" w:fill="E2EFD9" w:themeFill="accent6" w:themeFillTint="33"/>
          </w:tcPr>
          <w:p w14:paraId="5CA03AE5" w14:textId="30FFC555" w:rsidR="00F367D7" w:rsidRPr="002E4873" w:rsidRDefault="00F367D7" w:rsidP="002609BA">
            <w:pPr>
              <w:jc w:val="center"/>
              <w:rPr>
                <w:b/>
                <w:bCs/>
                <w:sz w:val="32"/>
                <w:szCs w:val="32"/>
              </w:rPr>
            </w:pPr>
            <w:r w:rsidRPr="002E4873">
              <w:rPr>
                <w:b/>
                <w:bCs/>
                <w:sz w:val="32"/>
                <w:szCs w:val="32"/>
              </w:rPr>
              <w:t>Responsible Unit</w:t>
            </w:r>
          </w:p>
        </w:tc>
        <w:sdt>
          <w:sdtPr>
            <w:rPr>
              <w:b/>
              <w:bCs/>
              <w:sz w:val="40"/>
              <w:szCs w:val="40"/>
            </w:rPr>
            <w:alias w:val="Select"/>
            <w:tag w:val="Select"/>
            <w:id w:val="1467321450"/>
            <w:placeholder>
              <w:docPart w:val="9CA2D99F9DEE4484A9FEDD09AA78D061"/>
            </w:placeholder>
            <w:dropDownList>
              <w:listItem w:value="Choose an item."/>
              <w:listItem w:displayText="Disbursements" w:value="Disbursements"/>
              <w:listItem w:displayText="General Accounting" w:value="General Accounting"/>
              <w:listItem w:displayText="Payroll" w:value="Payroll"/>
              <w:listItem w:displayText="Financial Reporting" w:value="Financial Reporting"/>
              <w:listItem w:displayText="Student Financials" w:value="Student Financials"/>
            </w:dropDownList>
          </w:sdtPr>
          <w:sdtEndPr/>
          <w:sdtContent>
            <w:tc>
              <w:tcPr>
                <w:tcW w:w="4047" w:type="dxa"/>
                <w:shd w:val="clear" w:color="auto" w:fill="auto"/>
              </w:tcPr>
              <w:p w14:paraId="331D0801" w14:textId="309B8C70" w:rsidR="00F367D7" w:rsidRPr="002609BA" w:rsidRDefault="00DB2C8B" w:rsidP="002609BA">
                <w:pPr>
                  <w:jc w:val="center"/>
                  <w:rPr>
                    <w:b/>
                    <w:bCs/>
                    <w:sz w:val="40"/>
                    <w:szCs w:val="40"/>
                  </w:rPr>
                </w:pPr>
                <w:r>
                  <w:rPr>
                    <w:b/>
                    <w:bCs/>
                    <w:sz w:val="40"/>
                    <w:szCs w:val="40"/>
                  </w:rPr>
                  <w:t>Payroll</w:t>
                </w:r>
              </w:p>
            </w:tc>
          </w:sdtContent>
        </w:sdt>
        <w:tc>
          <w:tcPr>
            <w:tcW w:w="4008" w:type="dxa"/>
            <w:shd w:val="clear" w:color="auto" w:fill="auto"/>
          </w:tcPr>
          <w:p w14:paraId="12D2C3D8" w14:textId="3F428C0A" w:rsidR="00F367D7" w:rsidRPr="00DB2C8B" w:rsidRDefault="00E02CAA" w:rsidP="00F367D7">
            <w:pPr>
              <w:jc w:val="center"/>
              <w:rPr>
                <w:b/>
                <w:bCs/>
                <w:sz w:val="40"/>
                <w:szCs w:val="40"/>
              </w:rPr>
            </w:pPr>
            <w:r>
              <w:rPr>
                <w:sz w:val="40"/>
                <w:szCs w:val="40"/>
              </w:rPr>
              <w:t>June 26, 2023</w:t>
            </w:r>
          </w:p>
        </w:tc>
      </w:tr>
      <w:tr w:rsidR="00364B28" w14:paraId="53D49E77" w14:textId="77777777" w:rsidTr="00B04A8E">
        <w:tc>
          <w:tcPr>
            <w:tcW w:w="3375" w:type="dxa"/>
            <w:shd w:val="clear" w:color="auto" w:fill="E2EFD9" w:themeFill="accent6" w:themeFillTint="33"/>
          </w:tcPr>
          <w:p w14:paraId="3914797C" w14:textId="7FA77401" w:rsidR="00364B28" w:rsidRPr="002E4873" w:rsidRDefault="00364B28" w:rsidP="002609BA">
            <w:pPr>
              <w:jc w:val="center"/>
              <w:rPr>
                <w:b/>
                <w:bCs/>
                <w:sz w:val="32"/>
                <w:szCs w:val="32"/>
              </w:rPr>
            </w:pPr>
            <w:r>
              <w:rPr>
                <w:b/>
                <w:bCs/>
                <w:sz w:val="32"/>
                <w:szCs w:val="32"/>
              </w:rPr>
              <w:t>Title</w:t>
            </w:r>
          </w:p>
        </w:tc>
        <w:tc>
          <w:tcPr>
            <w:tcW w:w="8055" w:type="dxa"/>
            <w:gridSpan w:val="2"/>
            <w:shd w:val="clear" w:color="auto" w:fill="auto"/>
          </w:tcPr>
          <w:p w14:paraId="618559D8" w14:textId="478002A5" w:rsidR="00364B28" w:rsidRPr="00DB2C8B" w:rsidRDefault="00DB2C8B" w:rsidP="002609BA">
            <w:pPr>
              <w:jc w:val="center"/>
              <w:rPr>
                <w:sz w:val="40"/>
                <w:szCs w:val="40"/>
              </w:rPr>
            </w:pPr>
            <w:r w:rsidRPr="00DB2C8B">
              <w:rPr>
                <w:sz w:val="40"/>
                <w:szCs w:val="40"/>
              </w:rPr>
              <w:t>FICA Taxes</w:t>
            </w:r>
          </w:p>
        </w:tc>
      </w:tr>
    </w:tbl>
    <w:p w14:paraId="7E934F21" w14:textId="564CB924" w:rsidR="000E5D45" w:rsidRDefault="000E5D45"/>
    <w:p w14:paraId="17E7613B" w14:textId="5F6CD953" w:rsidR="00DB2C8B" w:rsidRPr="00CC3FE8" w:rsidRDefault="00DB2C8B" w:rsidP="00DB2C8B">
      <w:pPr>
        <w:spacing w:before="100" w:beforeAutospacing="1" w:after="100" w:afterAutospacing="1"/>
        <w:rPr>
          <w:rFonts w:eastAsia="Times New Roman" w:cstheme="minorHAnsi"/>
        </w:rPr>
      </w:pPr>
      <w:r w:rsidRPr="00CC3FE8">
        <w:rPr>
          <w:rFonts w:eastAsia="Times New Roman" w:cstheme="minorHAnsi"/>
        </w:rPr>
        <w:t xml:space="preserve">FICA taxes are </w:t>
      </w:r>
      <w:hyperlink r:id="rId7" w:history="1">
        <w:r w:rsidRPr="00CC3FE8">
          <w:rPr>
            <w:rFonts w:eastAsia="Times New Roman" w:cstheme="minorHAnsi"/>
            <w:color w:val="0000FF"/>
            <w:u w:val="single"/>
          </w:rPr>
          <w:t xml:space="preserve">payroll taxes </w:t>
        </w:r>
      </w:hyperlink>
      <w:r w:rsidRPr="00CC3FE8">
        <w:rPr>
          <w:rFonts w:eastAsia="Times New Roman" w:cstheme="minorHAnsi"/>
        </w:rPr>
        <w:t>withheld from employee</w:t>
      </w:r>
      <w:r>
        <w:rPr>
          <w:rFonts w:eastAsia="Times New Roman" w:cstheme="minorHAnsi"/>
        </w:rPr>
        <w:t>’s</w:t>
      </w:r>
      <w:r w:rsidRPr="00CC3FE8">
        <w:rPr>
          <w:rFonts w:eastAsia="Times New Roman" w:cstheme="minorHAnsi"/>
        </w:rPr>
        <w:t xml:space="preserve"> paychecks.  The FICA taxes are paid by employees and employers for (1) Social Security taxes- Old Age, Survivors, and Disability Insurance taxes (OASDI), and (2) Hospital Insurance tax- Medicare taxes.  </w:t>
      </w:r>
    </w:p>
    <w:p w14:paraId="2289CBCF" w14:textId="77777777" w:rsidR="00DB2C8B" w:rsidRPr="00CC3FE8" w:rsidRDefault="00DB2C8B" w:rsidP="00DB2C8B">
      <w:pPr>
        <w:spacing w:before="100" w:beforeAutospacing="1" w:after="100" w:afterAutospacing="1"/>
        <w:rPr>
          <w:rFonts w:eastAsia="Times New Roman" w:cstheme="minorHAnsi"/>
        </w:rPr>
      </w:pPr>
      <w:r w:rsidRPr="00CC3FE8">
        <w:rPr>
          <w:rFonts w:eastAsia="Times New Roman" w:cstheme="minorHAnsi"/>
        </w:rPr>
        <w:t>Here is the breakdown of these taxes:</w:t>
      </w:r>
    </w:p>
    <w:p w14:paraId="1B5C8098" w14:textId="77777777" w:rsidR="00DB2C8B" w:rsidRPr="00CC3FE8" w:rsidRDefault="00DB2C8B" w:rsidP="00DB2C8B">
      <w:pPr>
        <w:numPr>
          <w:ilvl w:val="0"/>
          <w:numId w:val="1"/>
        </w:numPr>
        <w:spacing w:before="100" w:beforeAutospacing="1" w:after="100" w:afterAutospacing="1" w:line="240" w:lineRule="auto"/>
        <w:rPr>
          <w:rFonts w:eastAsia="Times New Roman" w:cstheme="minorHAnsi"/>
        </w:rPr>
      </w:pPr>
      <w:r w:rsidRPr="00CC3FE8">
        <w:rPr>
          <w:rFonts w:eastAsia="Times New Roman" w:cstheme="minorHAnsi"/>
        </w:rPr>
        <w:t>The employer and employee each pays 6.20% for the OASDI portion, up to the annual maximum wages subject to Social Security.</w:t>
      </w:r>
    </w:p>
    <w:p w14:paraId="46BE0A21" w14:textId="6DDA2F79" w:rsidR="00DB2C8B" w:rsidRPr="00CC3FE8" w:rsidRDefault="00DB2C8B" w:rsidP="00DB2C8B">
      <w:pPr>
        <w:numPr>
          <w:ilvl w:val="0"/>
          <w:numId w:val="1"/>
        </w:numPr>
        <w:spacing w:before="100" w:beforeAutospacing="1" w:after="100" w:afterAutospacing="1" w:line="240" w:lineRule="auto"/>
        <w:rPr>
          <w:rFonts w:eastAsia="Times New Roman" w:cstheme="minorHAnsi"/>
        </w:rPr>
      </w:pPr>
      <w:r w:rsidRPr="00CC3FE8">
        <w:rPr>
          <w:rFonts w:eastAsia="Times New Roman" w:cstheme="minorHAnsi"/>
        </w:rPr>
        <w:t>The Medicare portion is 1.45% for employer and employee, of all wages</w:t>
      </w:r>
      <w:r>
        <w:rPr>
          <w:rFonts w:eastAsia="Times New Roman" w:cstheme="minorHAnsi"/>
        </w:rPr>
        <w:t>.</w:t>
      </w:r>
      <w:r w:rsidRPr="00CC3FE8">
        <w:rPr>
          <w:rFonts w:eastAsia="Times New Roman" w:cstheme="minorHAnsi"/>
        </w:rPr>
        <w:t xml:space="preserve"> </w:t>
      </w:r>
    </w:p>
    <w:p w14:paraId="039775B3" w14:textId="5A021E47" w:rsidR="00DB2C8B" w:rsidRPr="00CC3FE8" w:rsidRDefault="00DB2C8B" w:rsidP="00DB2C8B">
      <w:pPr>
        <w:numPr>
          <w:ilvl w:val="0"/>
          <w:numId w:val="1"/>
        </w:numPr>
        <w:spacing w:before="100" w:beforeAutospacing="1" w:after="100" w:afterAutospacing="1" w:line="240" w:lineRule="auto"/>
        <w:rPr>
          <w:rFonts w:eastAsia="Times New Roman" w:cstheme="minorHAnsi"/>
        </w:rPr>
      </w:pPr>
      <w:r w:rsidRPr="00CC3FE8">
        <w:rPr>
          <w:rFonts w:eastAsia="Times New Roman" w:cstheme="minorHAnsi"/>
        </w:rPr>
        <w:t xml:space="preserve">Additional Medicare tax withholding </w:t>
      </w:r>
      <w:r>
        <w:rPr>
          <w:rFonts w:eastAsia="Times New Roman" w:cstheme="minorHAnsi"/>
        </w:rPr>
        <w:t xml:space="preserve">may </w:t>
      </w:r>
      <w:r w:rsidR="000671F7">
        <w:rPr>
          <w:rFonts w:eastAsia="Times New Roman" w:cstheme="minorHAnsi"/>
        </w:rPr>
        <w:t>apply</w:t>
      </w:r>
      <w:r>
        <w:rPr>
          <w:rFonts w:eastAsia="Times New Roman" w:cstheme="minorHAnsi"/>
        </w:rPr>
        <w:t xml:space="preserve"> </w:t>
      </w:r>
      <w:r w:rsidRPr="00CC3FE8">
        <w:rPr>
          <w:rFonts w:eastAsia="Times New Roman" w:cstheme="minorHAnsi"/>
        </w:rPr>
        <w:t>fo</w:t>
      </w:r>
      <w:r w:rsidR="00C870DC">
        <w:rPr>
          <w:rFonts w:eastAsia="Times New Roman" w:cstheme="minorHAnsi"/>
        </w:rPr>
        <w:t xml:space="preserve">r </w:t>
      </w:r>
      <w:r w:rsidRPr="00CC3FE8">
        <w:rPr>
          <w:rFonts w:eastAsia="Times New Roman" w:cstheme="minorHAnsi"/>
        </w:rPr>
        <w:t>emplo</w:t>
      </w:r>
      <w:r>
        <w:rPr>
          <w:rFonts w:eastAsia="Times New Roman" w:cstheme="minorHAnsi"/>
        </w:rPr>
        <w:t>yee</w:t>
      </w:r>
      <w:r w:rsidR="00C870DC">
        <w:rPr>
          <w:rFonts w:eastAsia="Times New Roman" w:cstheme="minorHAnsi"/>
        </w:rPr>
        <w:t xml:space="preserve">’s wages paid in excess of </w:t>
      </w:r>
      <w:r w:rsidR="000671F7">
        <w:rPr>
          <w:rFonts w:eastAsia="Times New Roman" w:cstheme="minorHAnsi"/>
        </w:rPr>
        <w:t xml:space="preserve">a </w:t>
      </w:r>
      <w:r w:rsidR="00C870DC">
        <w:rPr>
          <w:rFonts w:eastAsia="Times New Roman" w:cstheme="minorHAnsi"/>
        </w:rPr>
        <w:t>certain amount in a calen</w:t>
      </w:r>
      <w:r w:rsidRPr="00CC3FE8">
        <w:rPr>
          <w:rFonts w:eastAsia="Times New Roman" w:cstheme="minorHAnsi"/>
        </w:rPr>
        <w:t>dar year, without regard to filing status</w:t>
      </w:r>
      <w:r>
        <w:rPr>
          <w:rFonts w:eastAsia="Times New Roman" w:cstheme="minorHAnsi"/>
        </w:rPr>
        <w:t>.</w:t>
      </w:r>
      <w:r w:rsidRPr="00CC3FE8">
        <w:rPr>
          <w:rFonts w:eastAsia="Times New Roman" w:cstheme="minorHAnsi"/>
        </w:rPr>
        <w:t xml:space="preserve"> </w:t>
      </w:r>
    </w:p>
    <w:p w14:paraId="43DCBAD9" w14:textId="77777777" w:rsidR="00DB2C8B" w:rsidRPr="00CC3FE8" w:rsidRDefault="00DB2C8B" w:rsidP="00DB2C8B">
      <w:pPr>
        <w:spacing w:before="100" w:beforeAutospacing="1" w:after="100" w:afterAutospacing="1"/>
        <w:rPr>
          <w:rFonts w:eastAsia="Times New Roman" w:cstheme="minorHAnsi"/>
        </w:rPr>
      </w:pPr>
      <w:r w:rsidRPr="00CC3FE8">
        <w:rPr>
          <w:rFonts w:eastAsia="Times New Roman" w:cstheme="minorHAnsi"/>
        </w:rPr>
        <w:t>There are payments to employees that are exempt from FICA tax:</w:t>
      </w:r>
    </w:p>
    <w:p w14:paraId="05F8E609" w14:textId="4B6995EA" w:rsidR="00DB2C8B" w:rsidRPr="00CC3FE8" w:rsidRDefault="00DB2C8B" w:rsidP="00DB2C8B">
      <w:pPr>
        <w:pStyle w:val="ListParagraph"/>
        <w:numPr>
          <w:ilvl w:val="0"/>
          <w:numId w:val="2"/>
        </w:numPr>
        <w:spacing w:before="100" w:beforeAutospacing="1" w:after="100" w:afterAutospacing="1"/>
        <w:rPr>
          <w:rFonts w:asciiTheme="minorHAnsi" w:eastAsia="Times New Roman" w:hAnsiTheme="minorHAnsi" w:cstheme="minorHAnsi"/>
        </w:rPr>
      </w:pPr>
      <w:r w:rsidRPr="00CC3FE8">
        <w:rPr>
          <w:rFonts w:asciiTheme="minorHAnsi" w:eastAsia="Times New Roman" w:hAnsiTheme="minorHAnsi" w:cstheme="minorHAnsi"/>
        </w:rPr>
        <w:t>See IRS Publication 15 for a complete list</w:t>
      </w:r>
      <w:r w:rsidR="000671F7">
        <w:rPr>
          <w:rFonts w:asciiTheme="minorHAnsi" w:eastAsia="Times New Roman" w:hAnsiTheme="minorHAnsi" w:cstheme="minorHAnsi"/>
        </w:rPr>
        <w:t>.</w:t>
      </w:r>
    </w:p>
    <w:p w14:paraId="389D9A85" w14:textId="77777777" w:rsidR="00DB2C8B" w:rsidRPr="00CC3FE8" w:rsidRDefault="00DB2C8B" w:rsidP="00DB2C8B">
      <w:pPr>
        <w:pStyle w:val="ListParagraph"/>
        <w:spacing w:before="100" w:beforeAutospacing="1" w:after="100" w:afterAutospacing="1"/>
        <w:rPr>
          <w:rFonts w:asciiTheme="minorHAnsi" w:eastAsia="Times New Roman" w:hAnsiTheme="minorHAnsi" w:cstheme="minorHAnsi"/>
        </w:rPr>
      </w:pPr>
    </w:p>
    <w:p w14:paraId="113DC373" w14:textId="77777777" w:rsidR="00DB2C8B" w:rsidRPr="00CC3FE8" w:rsidRDefault="00DB2C8B" w:rsidP="00DB2C8B">
      <w:pPr>
        <w:pStyle w:val="ListParagraph"/>
        <w:numPr>
          <w:ilvl w:val="0"/>
          <w:numId w:val="2"/>
        </w:numPr>
        <w:spacing w:before="100" w:beforeAutospacing="1" w:after="100" w:afterAutospacing="1"/>
        <w:rPr>
          <w:rFonts w:asciiTheme="minorHAnsi" w:eastAsia="Times New Roman" w:hAnsiTheme="minorHAnsi" w:cstheme="minorHAnsi"/>
        </w:rPr>
      </w:pPr>
      <w:r w:rsidRPr="00CC3FE8">
        <w:rPr>
          <w:rFonts w:asciiTheme="minorHAnsi" w:eastAsia="Times New Roman" w:hAnsiTheme="minorHAnsi" w:cstheme="minorHAnsi"/>
        </w:rPr>
        <w:t>Possible Exemption for F, J, M, and Q visa holders under Section 3121(b)(19), the employee must be:</w:t>
      </w:r>
    </w:p>
    <w:p w14:paraId="097FD22C" w14:textId="6F1274A7" w:rsidR="00DB2C8B" w:rsidRPr="00CC3FE8" w:rsidRDefault="00DB2C8B" w:rsidP="00DB2C8B">
      <w:pPr>
        <w:pStyle w:val="ListParagraph"/>
        <w:numPr>
          <w:ilvl w:val="1"/>
          <w:numId w:val="2"/>
        </w:numPr>
        <w:spacing w:before="100" w:beforeAutospacing="1" w:after="100" w:afterAutospacing="1"/>
        <w:rPr>
          <w:rFonts w:asciiTheme="minorHAnsi" w:eastAsia="Times New Roman" w:hAnsiTheme="minorHAnsi" w:cstheme="minorHAnsi"/>
        </w:rPr>
      </w:pPr>
      <w:r w:rsidRPr="00CC3FE8">
        <w:rPr>
          <w:rFonts w:asciiTheme="minorHAnsi" w:eastAsia="Times New Roman" w:hAnsiTheme="minorHAnsi" w:cstheme="minorHAnsi"/>
        </w:rPr>
        <w:t xml:space="preserve">A </w:t>
      </w:r>
      <w:proofErr w:type="spellStart"/>
      <w:r w:rsidRPr="00CC3FE8">
        <w:rPr>
          <w:rFonts w:asciiTheme="minorHAnsi" w:eastAsia="Times New Roman" w:hAnsiTheme="minorHAnsi" w:cstheme="minorHAnsi"/>
          <w:u w:val="single"/>
        </w:rPr>
        <w:t>N</w:t>
      </w:r>
      <w:r w:rsidRPr="00CC3FE8">
        <w:rPr>
          <w:rFonts w:asciiTheme="minorHAnsi" w:eastAsia="Times New Roman" w:hAnsiTheme="minorHAnsi" w:cstheme="minorHAnsi"/>
        </w:rPr>
        <w:t>on</w:t>
      </w:r>
      <w:r w:rsidRPr="00CC3FE8">
        <w:rPr>
          <w:rFonts w:asciiTheme="minorHAnsi" w:eastAsia="Times New Roman" w:hAnsiTheme="minorHAnsi" w:cstheme="minorHAnsi"/>
          <w:u w:val="single"/>
        </w:rPr>
        <w:t>R</w:t>
      </w:r>
      <w:r w:rsidRPr="00CC3FE8">
        <w:rPr>
          <w:rFonts w:asciiTheme="minorHAnsi" w:eastAsia="Times New Roman" w:hAnsiTheme="minorHAnsi" w:cstheme="minorHAnsi"/>
        </w:rPr>
        <w:t>esident</w:t>
      </w:r>
      <w:proofErr w:type="spellEnd"/>
      <w:r w:rsidR="000671F7">
        <w:rPr>
          <w:rFonts w:asciiTheme="minorHAnsi" w:eastAsia="Times New Roman" w:hAnsiTheme="minorHAnsi" w:cstheme="minorHAnsi"/>
        </w:rPr>
        <w:t xml:space="preserve"> </w:t>
      </w:r>
      <w:r w:rsidRPr="00CC3FE8">
        <w:rPr>
          <w:rFonts w:asciiTheme="minorHAnsi" w:eastAsia="Times New Roman" w:hAnsiTheme="minorHAnsi" w:cstheme="minorHAnsi"/>
          <w:u w:val="single"/>
        </w:rPr>
        <w:t>A</w:t>
      </w:r>
      <w:r w:rsidRPr="00CC3FE8">
        <w:rPr>
          <w:rFonts w:asciiTheme="minorHAnsi" w:eastAsia="Times New Roman" w:hAnsiTheme="minorHAnsi" w:cstheme="minorHAnsi"/>
        </w:rPr>
        <w:t xml:space="preserve">lien </w:t>
      </w:r>
      <w:proofErr w:type="gramStart"/>
      <w:r w:rsidRPr="00CC3FE8">
        <w:rPr>
          <w:rFonts w:asciiTheme="minorHAnsi" w:eastAsia="Times New Roman" w:hAnsiTheme="minorHAnsi" w:cstheme="minorHAnsi"/>
          <w:u w:val="single"/>
        </w:rPr>
        <w:t>F</w:t>
      </w:r>
      <w:r w:rsidRPr="00CC3FE8">
        <w:rPr>
          <w:rFonts w:asciiTheme="minorHAnsi" w:eastAsia="Times New Roman" w:hAnsiTheme="minorHAnsi" w:cstheme="minorHAnsi"/>
        </w:rPr>
        <w:t>or</w:t>
      </w:r>
      <w:proofErr w:type="gramEnd"/>
      <w:r w:rsidRPr="00CC3FE8">
        <w:rPr>
          <w:rFonts w:asciiTheme="minorHAnsi" w:eastAsia="Times New Roman" w:hAnsiTheme="minorHAnsi" w:cstheme="minorHAnsi"/>
        </w:rPr>
        <w:t xml:space="preserve"> </w:t>
      </w:r>
      <w:r w:rsidRPr="00CC3FE8">
        <w:rPr>
          <w:rFonts w:asciiTheme="minorHAnsi" w:eastAsia="Times New Roman" w:hAnsiTheme="minorHAnsi" w:cstheme="minorHAnsi"/>
          <w:u w:val="single"/>
        </w:rPr>
        <w:t>T</w:t>
      </w:r>
      <w:r w:rsidRPr="00CC3FE8">
        <w:rPr>
          <w:rFonts w:asciiTheme="minorHAnsi" w:eastAsia="Times New Roman" w:hAnsiTheme="minorHAnsi" w:cstheme="minorHAnsi"/>
        </w:rPr>
        <w:t xml:space="preserve">ax </w:t>
      </w:r>
      <w:r w:rsidRPr="00CC3FE8">
        <w:rPr>
          <w:rFonts w:asciiTheme="minorHAnsi" w:eastAsia="Times New Roman" w:hAnsiTheme="minorHAnsi" w:cstheme="minorHAnsi"/>
          <w:u w:val="single"/>
        </w:rPr>
        <w:t>P</w:t>
      </w:r>
      <w:r w:rsidRPr="00CC3FE8">
        <w:rPr>
          <w:rFonts w:asciiTheme="minorHAnsi" w:eastAsia="Times New Roman" w:hAnsiTheme="minorHAnsi" w:cstheme="minorHAnsi"/>
        </w:rPr>
        <w:t>urposes (NRAFTP)</w:t>
      </w:r>
    </w:p>
    <w:p w14:paraId="07AE88BA" w14:textId="77777777" w:rsidR="00DB2C8B" w:rsidRPr="00CC3FE8" w:rsidRDefault="00DB2C8B" w:rsidP="00DB2C8B">
      <w:pPr>
        <w:pStyle w:val="ListParagraph"/>
        <w:numPr>
          <w:ilvl w:val="1"/>
          <w:numId w:val="2"/>
        </w:numPr>
        <w:spacing w:before="100" w:beforeAutospacing="1" w:after="100" w:afterAutospacing="1"/>
        <w:rPr>
          <w:rFonts w:asciiTheme="minorHAnsi" w:eastAsia="Times New Roman" w:hAnsiTheme="minorHAnsi" w:cstheme="minorHAnsi"/>
        </w:rPr>
      </w:pPr>
      <w:r w:rsidRPr="00CC3FE8">
        <w:rPr>
          <w:rFonts w:asciiTheme="minorHAnsi" w:eastAsia="Times New Roman" w:hAnsiTheme="minorHAnsi" w:cstheme="minorHAnsi"/>
        </w:rPr>
        <w:t>A F, J, M, or Q visa holder</w:t>
      </w:r>
    </w:p>
    <w:p w14:paraId="4DBFF786" w14:textId="32121F7B" w:rsidR="00DB2C8B" w:rsidRPr="00CC3FE8" w:rsidRDefault="00DB2C8B" w:rsidP="00DB2C8B">
      <w:pPr>
        <w:pStyle w:val="ListParagraph"/>
        <w:numPr>
          <w:ilvl w:val="1"/>
          <w:numId w:val="2"/>
        </w:numPr>
        <w:spacing w:before="100" w:beforeAutospacing="1" w:after="100" w:afterAutospacing="1"/>
        <w:rPr>
          <w:rFonts w:asciiTheme="minorHAnsi" w:eastAsia="Times New Roman" w:hAnsiTheme="minorHAnsi" w:cstheme="minorHAnsi"/>
        </w:rPr>
      </w:pPr>
      <w:r w:rsidRPr="00CC3FE8">
        <w:rPr>
          <w:rFonts w:asciiTheme="minorHAnsi" w:eastAsia="Times New Roman" w:hAnsiTheme="minorHAnsi" w:cstheme="minorHAnsi"/>
        </w:rPr>
        <w:t>Performing services to carry out the purpose of his/her visa</w:t>
      </w:r>
      <w:r w:rsidR="000671F7">
        <w:rPr>
          <w:rFonts w:asciiTheme="minorHAnsi" w:eastAsia="Times New Roman" w:hAnsiTheme="minorHAnsi" w:cstheme="minorHAnsi"/>
        </w:rPr>
        <w:t>.</w:t>
      </w:r>
    </w:p>
    <w:p w14:paraId="5887B31C" w14:textId="77777777" w:rsidR="00DB2C8B" w:rsidRPr="00CC3FE8" w:rsidRDefault="00DB2C8B" w:rsidP="00DB2C8B">
      <w:pPr>
        <w:pStyle w:val="ListParagraph"/>
        <w:spacing w:before="100" w:beforeAutospacing="1" w:after="100" w:afterAutospacing="1"/>
        <w:ind w:left="778"/>
        <w:rPr>
          <w:rFonts w:asciiTheme="minorHAnsi" w:eastAsia="Times New Roman" w:hAnsiTheme="minorHAnsi" w:cstheme="minorHAnsi"/>
        </w:rPr>
      </w:pPr>
    </w:p>
    <w:p w14:paraId="68EF146F" w14:textId="77777777" w:rsidR="00DB2C8B" w:rsidRPr="00CC3FE8" w:rsidRDefault="00DB2C8B" w:rsidP="00DB2C8B">
      <w:pPr>
        <w:pStyle w:val="ListParagraph"/>
        <w:numPr>
          <w:ilvl w:val="0"/>
          <w:numId w:val="2"/>
        </w:numPr>
        <w:spacing w:before="100" w:beforeAutospacing="1" w:after="100" w:afterAutospacing="1"/>
        <w:rPr>
          <w:rFonts w:asciiTheme="minorHAnsi" w:eastAsia="Times New Roman" w:hAnsiTheme="minorHAnsi" w:cstheme="minorHAnsi"/>
        </w:rPr>
      </w:pPr>
      <w:r w:rsidRPr="00CC3FE8">
        <w:rPr>
          <w:rFonts w:asciiTheme="minorHAnsi" w:eastAsia="Times New Roman" w:hAnsiTheme="minorHAnsi" w:cstheme="minorHAnsi"/>
        </w:rPr>
        <w:t>Exemption for students working at an Institution under Section 3121(b)(10):</w:t>
      </w:r>
    </w:p>
    <w:p w14:paraId="36EFC94E" w14:textId="7C4E926A" w:rsidR="00DB2C8B" w:rsidRPr="00CC3FE8" w:rsidRDefault="00DB2C8B" w:rsidP="00DB2C8B">
      <w:pPr>
        <w:pStyle w:val="ListParagraph"/>
        <w:numPr>
          <w:ilvl w:val="1"/>
          <w:numId w:val="2"/>
        </w:numPr>
        <w:spacing w:before="100" w:beforeAutospacing="1" w:after="100" w:afterAutospacing="1"/>
        <w:rPr>
          <w:rFonts w:asciiTheme="minorHAnsi" w:eastAsia="Times New Roman" w:hAnsiTheme="minorHAnsi" w:cstheme="minorHAnsi"/>
        </w:rPr>
      </w:pPr>
      <w:r w:rsidRPr="00CC3FE8">
        <w:rPr>
          <w:rFonts w:asciiTheme="minorHAnsi" w:eastAsia="Times New Roman" w:hAnsiTheme="minorHAnsi" w:cstheme="minorHAnsi"/>
        </w:rPr>
        <w:t>Student who works for the school at which he/she is enrolled and regularly attends classes</w:t>
      </w:r>
      <w:r w:rsidR="000671F7">
        <w:rPr>
          <w:rFonts w:asciiTheme="minorHAnsi" w:eastAsia="Times New Roman" w:hAnsiTheme="minorHAnsi" w:cstheme="minorHAnsi"/>
        </w:rPr>
        <w:t>.</w:t>
      </w:r>
    </w:p>
    <w:p w14:paraId="280A8D27" w14:textId="6D53D973" w:rsidR="00DB2C8B" w:rsidRPr="00CC3FE8" w:rsidRDefault="00DB2C8B" w:rsidP="00DB2C8B">
      <w:pPr>
        <w:pStyle w:val="ListParagraph"/>
        <w:numPr>
          <w:ilvl w:val="1"/>
          <w:numId w:val="2"/>
        </w:numPr>
        <w:spacing w:before="100" w:beforeAutospacing="1" w:after="100" w:afterAutospacing="1"/>
        <w:rPr>
          <w:rFonts w:asciiTheme="minorHAnsi" w:eastAsia="Times New Roman" w:hAnsiTheme="minorHAnsi" w:cstheme="minorHAnsi"/>
        </w:rPr>
      </w:pPr>
      <w:r w:rsidRPr="00CC3FE8">
        <w:rPr>
          <w:rFonts w:asciiTheme="minorHAnsi" w:eastAsia="Times New Roman" w:hAnsiTheme="minorHAnsi" w:cstheme="minorHAnsi"/>
        </w:rPr>
        <w:t>Applies to US Citizen and NRAFTP students</w:t>
      </w:r>
      <w:r w:rsidR="000671F7">
        <w:rPr>
          <w:rFonts w:asciiTheme="minorHAnsi" w:eastAsia="Times New Roman" w:hAnsiTheme="minorHAnsi" w:cstheme="minorHAnsi"/>
        </w:rPr>
        <w:t>.</w:t>
      </w:r>
    </w:p>
    <w:p w14:paraId="37D5E683" w14:textId="77777777" w:rsidR="00DB2C8B" w:rsidRDefault="00DB2C8B" w:rsidP="00DB2C8B">
      <w:pPr>
        <w:rPr>
          <w:u w:val="single"/>
        </w:rPr>
      </w:pPr>
    </w:p>
    <w:p w14:paraId="23F90529" w14:textId="77777777" w:rsidR="00DB2C8B" w:rsidRDefault="00DB2C8B" w:rsidP="00DB2C8B">
      <w:pPr>
        <w:rPr>
          <w:u w:val="single"/>
        </w:rPr>
      </w:pPr>
    </w:p>
    <w:p w14:paraId="2347BA02" w14:textId="77777777" w:rsidR="00DB2C8B" w:rsidRDefault="00DB2C8B" w:rsidP="00DB2C8B">
      <w:pPr>
        <w:rPr>
          <w:u w:val="single"/>
        </w:rPr>
      </w:pPr>
    </w:p>
    <w:p w14:paraId="11B7967A" w14:textId="77777777" w:rsidR="00DB2C8B" w:rsidRDefault="00DB2C8B" w:rsidP="00DB2C8B">
      <w:pPr>
        <w:rPr>
          <w:u w:val="single"/>
        </w:rPr>
      </w:pPr>
    </w:p>
    <w:p w14:paraId="4B147F31" w14:textId="77777777" w:rsidR="00DB2C8B" w:rsidRDefault="00DB2C8B" w:rsidP="00DB2C8B">
      <w:pPr>
        <w:rPr>
          <w:u w:val="single"/>
        </w:rPr>
      </w:pPr>
    </w:p>
    <w:p w14:paraId="6C604F78" w14:textId="77777777" w:rsidR="00DB2C8B" w:rsidRPr="00F6577E" w:rsidRDefault="00DB2C8B" w:rsidP="00DB2C8B">
      <w:pPr>
        <w:rPr>
          <w:b/>
          <w:bCs/>
          <w:u w:val="single"/>
        </w:rPr>
      </w:pPr>
    </w:p>
    <w:p w14:paraId="179B37B1" w14:textId="77777777" w:rsidR="000671F7" w:rsidRDefault="000671F7" w:rsidP="00DB2C8B">
      <w:pPr>
        <w:rPr>
          <w:rFonts w:cstheme="minorHAnsi"/>
          <w:b/>
          <w:bCs/>
          <w:u w:val="single"/>
        </w:rPr>
      </w:pPr>
    </w:p>
    <w:p w14:paraId="753C9DBF" w14:textId="77777777" w:rsidR="000671F7" w:rsidRDefault="000671F7" w:rsidP="00DB2C8B">
      <w:pPr>
        <w:rPr>
          <w:rFonts w:cstheme="minorHAnsi"/>
          <w:b/>
          <w:bCs/>
          <w:u w:val="single"/>
        </w:rPr>
      </w:pPr>
    </w:p>
    <w:p w14:paraId="137F7B82" w14:textId="77777777" w:rsidR="000671F7" w:rsidRDefault="000671F7" w:rsidP="00DB2C8B">
      <w:pPr>
        <w:rPr>
          <w:rFonts w:cstheme="minorHAnsi"/>
          <w:b/>
          <w:bCs/>
          <w:u w:val="single"/>
        </w:rPr>
      </w:pPr>
    </w:p>
    <w:p w14:paraId="45D5922C" w14:textId="317C957C" w:rsidR="00DB2C8B" w:rsidRPr="00F6577E" w:rsidRDefault="00DB2C8B" w:rsidP="00DB2C8B">
      <w:pPr>
        <w:rPr>
          <w:rFonts w:cstheme="minorHAnsi"/>
          <w:b/>
          <w:bCs/>
          <w:u w:val="single"/>
        </w:rPr>
      </w:pPr>
      <w:r w:rsidRPr="00F6577E">
        <w:rPr>
          <w:rFonts w:cstheme="minorHAnsi"/>
          <w:b/>
          <w:bCs/>
          <w:u w:val="single"/>
        </w:rPr>
        <w:lastRenderedPageBreak/>
        <w:t>Student FICA change process</w:t>
      </w:r>
    </w:p>
    <w:p w14:paraId="45CC44AF" w14:textId="26ACB1A7" w:rsidR="00DB2C8B" w:rsidRPr="00CC3FE8" w:rsidRDefault="000671F7" w:rsidP="00DB2C8B">
      <w:pPr>
        <w:rPr>
          <w:rFonts w:cstheme="minorHAnsi"/>
        </w:rPr>
      </w:pPr>
      <w:r>
        <w:rPr>
          <w:rFonts w:cstheme="minorHAnsi"/>
        </w:rPr>
        <w:t xml:space="preserve">In general, </w:t>
      </w:r>
      <w:r w:rsidR="00DB2C8B" w:rsidRPr="00CC3FE8">
        <w:rPr>
          <w:rFonts w:cstheme="minorHAnsi"/>
        </w:rPr>
        <w:t xml:space="preserve">UMB runs student FICA change process 2 times a year- </w:t>
      </w:r>
      <w:r>
        <w:rPr>
          <w:rFonts w:cstheme="minorHAnsi"/>
        </w:rPr>
        <w:t xml:space="preserve">after </w:t>
      </w:r>
      <w:r w:rsidR="00DB2C8B" w:rsidRPr="00CC3FE8">
        <w:rPr>
          <w:rFonts w:cstheme="minorHAnsi"/>
        </w:rPr>
        <w:t xml:space="preserve">Spring semester and before Fall semester starts.  In accordance with the Internal Revenue Code Section 3121(b)(10) (Student FICA exception), in order to be eligible for FICA tax exemption, the student must be a UMB student and must be enrolled at least half time in a course of study at UMB and employed by UMB.  In addition, a student who is in the last semester of a course of study requiring at least two semesters to complete and is enrolled in the number of credit of hours needed to complete the requirements for obtaining a degree, certificate, or other recognized educational credential </w:t>
      </w:r>
      <w:r w:rsidR="00DB2C8B" w:rsidRPr="00CC3FE8">
        <w:rPr>
          <w:rFonts w:cstheme="minorHAnsi"/>
          <w:lang w:val="en"/>
        </w:rPr>
        <w:t>offered by UMB even if enrolled in less than half the number required of full-time students is also</w:t>
      </w:r>
      <w:r w:rsidR="00DB2C8B" w:rsidRPr="00CC3FE8">
        <w:rPr>
          <w:rFonts w:cstheme="minorHAnsi"/>
        </w:rPr>
        <w:t xml:space="preserve"> eligible for FICA exemption. </w:t>
      </w:r>
    </w:p>
    <w:p w14:paraId="4873C205" w14:textId="77777777" w:rsidR="00DB2C8B" w:rsidRPr="00CC3FE8" w:rsidRDefault="00DB2C8B" w:rsidP="00DB2C8B">
      <w:pPr>
        <w:rPr>
          <w:rFonts w:cstheme="minorHAnsi"/>
        </w:rPr>
      </w:pPr>
      <w:r w:rsidRPr="00CC3FE8">
        <w:rPr>
          <w:rFonts w:cstheme="minorHAnsi"/>
        </w:rPr>
        <w:t xml:space="preserve">There is a FICA Status associated with each employee on the job record (Work Force Administration&gt;Job Information&gt;Job Data- Payroll tab).  It can be either “Exempt” where the employee does not have FICA taxes deducted or it can be “Subject” where FICA taxes are deducted.  </w:t>
      </w:r>
      <w:r>
        <w:rPr>
          <w:rFonts w:cstheme="minorHAnsi"/>
        </w:rPr>
        <w:t>The Office of The Controller</w:t>
      </w:r>
      <w:r w:rsidRPr="00CC3FE8">
        <w:rPr>
          <w:rFonts w:cstheme="minorHAnsi"/>
        </w:rPr>
        <w:t>-Payroll</w:t>
      </w:r>
      <w:r>
        <w:rPr>
          <w:rFonts w:cstheme="minorHAnsi"/>
        </w:rPr>
        <w:t xml:space="preserve"> Services (OOTC-PS)</w:t>
      </w:r>
      <w:r w:rsidRPr="00CC3FE8">
        <w:rPr>
          <w:rFonts w:cstheme="minorHAnsi"/>
        </w:rPr>
        <w:t xml:space="preserve"> runs a process to update student FICA status to “Subject” during summer months or after Spring semester is ended.  We will insert a new row on the job record to change the FICA status for students (</w:t>
      </w:r>
      <w:proofErr w:type="spellStart"/>
      <w:r w:rsidRPr="00CC3FE8">
        <w:rPr>
          <w:rFonts w:cstheme="minorHAnsi"/>
        </w:rPr>
        <w:t>Empl</w:t>
      </w:r>
      <w:proofErr w:type="spellEnd"/>
      <w:r w:rsidRPr="00CC3FE8">
        <w:rPr>
          <w:rFonts w:cstheme="minorHAnsi"/>
        </w:rPr>
        <w:t xml:space="preserve"> Class 14, 14W, 16, 16W).  Students holding a visa will be excluded from this conversion.  Normally we run the FICA process:   </w:t>
      </w:r>
    </w:p>
    <w:p w14:paraId="1BE7087E" w14:textId="77777777" w:rsidR="00DB2C8B" w:rsidRPr="00CC3FE8" w:rsidRDefault="00DB2C8B" w:rsidP="00DB2C8B">
      <w:pPr>
        <w:ind w:left="720"/>
        <w:rPr>
          <w:rFonts w:cstheme="minorHAnsi"/>
        </w:rPr>
      </w:pPr>
      <w:r w:rsidRPr="00CC3FE8">
        <w:rPr>
          <w:rFonts w:cstheme="minorHAnsi"/>
        </w:rPr>
        <w:t>(1)        Effective last pay period in May, FICA status will be changed to “Subject”</w:t>
      </w:r>
    </w:p>
    <w:p w14:paraId="093D98FA" w14:textId="77777777" w:rsidR="00DB2C8B" w:rsidRPr="00CC3FE8" w:rsidRDefault="00DB2C8B" w:rsidP="00DB2C8B">
      <w:pPr>
        <w:ind w:left="720"/>
        <w:rPr>
          <w:rFonts w:cstheme="minorHAnsi"/>
        </w:rPr>
      </w:pPr>
      <w:r w:rsidRPr="00CC3FE8">
        <w:rPr>
          <w:rFonts w:cstheme="minorHAnsi"/>
        </w:rPr>
        <w:t>(2)        Effective last pay period in August, FICA status will be changed to “Exempt”</w:t>
      </w:r>
    </w:p>
    <w:p w14:paraId="1B226213" w14:textId="77777777" w:rsidR="00DB2C8B" w:rsidRPr="00CC3FE8" w:rsidRDefault="00DB2C8B" w:rsidP="00DB2C8B">
      <w:pPr>
        <w:rPr>
          <w:rFonts w:cstheme="minorHAnsi"/>
        </w:rPr>
      </w:pPr>
      <w:r w:rsidRPr="00CC3FE8">
        <w:rPr>
          <w:rFonts w:cstheme="minorHAnsi"/>
        </w:rPr>
        <w:t>Department P</w:t>
      </w:r>
      <w:r>
        <w:rPr>
          <w:rFonts w:cstheme="minorHAnsi"/>
        </w:rPr>
        <w:t>ayroll</w:t>
      </w:r>
      <w:r w:rsidRPr="00CC3FE8">
        <w:rPr>
          <w:rFonts w:cstheme="minorHAnsi"/>
        </w:rPr>
        <w:t xml:space="preserve"> Rep needs to communicate with their student employees regarding the FICA change during summer months. </w:t>
      </w:r>
    </w:p>
    <w:p w14:paraId="11192FAC" w14:textId="3F8E908C" w:rsidR="00DB2C8B" w:rsidRPr="00CC3FE8" w:rsidRDefault="00DB2C8B" w:rsidP="00DB2C8B">
      <w:pPr>
        <w:rPr>
          <w:rFonts w:cstheme="minorHAnsi"/>
        </w:rPr>
      </w:pPr>
      <w:r w:rsidRPr="00CC3FE8">
        <w:rPr>
          <w:rFonts w:cstheme="minorHAnsi"/>
        </w:rPr>
        <w:t xml:space="preserve">After completing </w:t>
      </w:r>
      <w:r w:rsidR="00F71FB6">
        <w:rPr>
          <w:rFonts w:cstheme="minorHAnsi"/>
        </w:rPr>
        <w:t>s</w:t>
      </w:r>
      <w:r w:rsidRPr="00CC3FE8">
        <w:rPr>
          <w:rFonts w:cstheme="minorHAnsi"/>
        </w:rPr>
        <w:t>tudent FICA process, an email will be sent to the Department Payroll Reps to run a query to view the student FICA status:</w:t>
      </w:r>
    </w:p>
    <w:p w14:paraId="0E4698E1" w14:textId="77777777" w:rsidR="00DB2C8B" w:rsidRPr="00CC3FE8" w:rsidRDefault="00DB2C8B" w:rsidP="00DB2C8B">
      <w:pPr>
        <w:rPr>
          <w:rFonts w:cstheme="minorHAnsi"/>
        </w:rPr>
      </w:pPr>
      <w:r w:rsidRPr="00CC3FE8">
        <w:rPr>
          <w:rFonts w:cstheme="minorHAnsi"/>
        </w:rPr>
        <w:t>UMB_PR_STUDENT_FICA</w:t>
      </w:r>
    </w:p>
    <w:p w14:paraId="4563967A" w14:textId="35A4730D" w:rsidR="00DB2C8B" w:rsidRPr="00CC3FE8" w:rsidRDefault="00DB2C8B" w:rsidP="00DB2C8B">
      <w:pPr>
        <w:rPr>
          <w:rFonts w:cstheme="minorHAnsi"/>
        </w:rPr>
      </w:pPr>
      <w:r w:rsidRPr="00CC3FE8">
        <w:rPr>
          <w:rFonts w:cstheme="minorHAnsi"/>
        </w:rPr>
        <w:t xml:space="preserve">If departments have students who fall into the criteria mentioned above and should be exempt from FICA during summer months, department payroll rep must submit an </w:t>
      </w:r>
      <w:proofErr w:type="spellStart"/>
      <w:r w:rsidRPr="00CC3FE8">
        <w:rPr>
          <w:rFonts w:cstheme="minorHAnsi"/>
        </w:rPr>
        <w:t>ePAF</w:t>
      </w:r>
      <w:proofErr w:type="spellEnd"/>
      <w:r w:rsidRPr="00CC3FE8">
        <w:rPr>
          <w:rFonts w:cstheme="minorHAnsi"/>
        </w:rPr>
        <w:t xml:space="preserve"> to H</w:t>
      </w:r>
      <w:r>
        <w:rPr>
          <w:rFonts w:cstheme="minorHAnsi"/>
        </w:rPr>
        <w:t>uman Resources Service Center (HRSC)</w:t>
      </w:r>
      <w:r w:rsidRPr="00CC3FE8">
        <w:rPr>
          <w:rFonts w:cstheme="minorHAnsi"/>
        </w:rPr>
        <w:t> by deadline to change the FICA status back to “EXEMPT.”  The student needs to show the department the documentation indicating that they are at least a half time UMB student in order to get the exemption from FICA tax</w:t>
      </w:r>
      <w:r w:rsidR="00F71FB6">
        <w:rPr>
          <w:rFonts w:cstheme="minorHAnsi"/>
        </w:rPr>
        <w:t xml:space="preserve"> during summer months</w:t>
      </w:r>
      <w:r w:rsidRPr="00CC3FE8">
        <w:rPr>
          <w:rFonts w:cstheme="minorHAnsi"/>
        </w:rPr>
        <w:t xml:space="preserve">.  </w:t>
      </w:r>
    </w:p>
    <w:p w14:paraId="18909CA4" w14:textId="77777777" w:rsidR="00DB2C8B" w:rsidRDefault="00DB2C8B" w:rsidP="00DB2C8B">
      <w:pPr>
        <w:rPr>
          <w:rFonts w:cstheme="minorHAnsi"/>
        </w:rPr>
      </w:pPr>
      <w:r w:rsidRPr="00CC3FE8">
        <w:rPr>
          <w:rFonts w:cstheme="minorHAnsi"/>
        </w:rPr>
        <w:t>For students with FICA Exempt status in eUMB, Cost Analysis will do a journal entry to eliminate the calculated fringe expense</w:t>
      </w:r>
      <w:r>
        <w:rPr>
          <w:rFonts w:cstheme="minorHAnsi"/>
        </w:rPr>
        <w:t>s</w:t>
      </w:r>
      <w:r w:rsidRPr="00CC3FE8">
        <w:rPr>
          <w:rFonts w:cstheme="minorHAnsi"/>
        </w:rPr>
        <w:t xml:space="preserve">.  As journal entries cannot be posted in eUMB HRMS the adjustment will not be reflected on HRMS side. However, it will be reflected in </w:t>
      </w:r>
      <w:r>
        <w:rPr>
          <w:rFonts w:cstheme="minorHAnsi"/>
        </w:rPr>
        <w:t xml:space="preserve">Quantum Analytics.  </w:t>
      </w:r>
      <w:r w:rsidRPr="00CC3FE8">
        <w:rPr>
          <w:rFonts w:cstheme="minorHAnsi"/>
        </w:rPr>
        <w:t xml:space="preserve">Any questions regarding the fringe adjustment should contact Costing at </w:t>
      </w:r>
      <w:hyperlink r:id="rId8" w:history="1">
        <w:r w:rsidRPr="00CC3FE8">
          <w:rPr>
            <w:rStyle w:val="Hyperlink"/>
            <w:rFonts w:cstheme="minorHAnsi"/>
          </w:rPr>
          <w:t>effort@umaryland.edu</w:t>
        </w:r>
      </w:hyperlink>
      <w:r w:rsidRPr="00CC3FE8">
        <w:rPr>
          <w:rFonts w:cstheme="minorHAnsi"/>
        </w:rPr>
        <w:t>.</w:t>
      </w:r>
    </w:p>
    <w:p w14:paraId="7ED5FCA4" w14:textId="77777777" w:rsidR="00DB2C8B" w:rsidRDefault="00DB2C8B" w:rsidP="00DB2C8B">
      <w:pPr>
        <w:rPr>
          <w:rFonts w:cstheme="minorHAnsi"/>
        </w:rPr>
      </w:pPr>
    </w:p>
    <w:p w14:paraId="724A2134" w14:textId="77777777" w:rsidR="00DB2C8B" w:rsidRDefault="00DB2C8B" w:rsidP="00DB2C8B">
      <w:pPr>
        <w:rPr>
          <w:rFonts w:cstheme="minorHAnsi"/>
          <w:b/>
          <w:bCs/>
          <w:u w:val="single"/>
        </w:rPr>
      </w:pPr>
    </w:p>
    <w:p w14:paraId="20E8AB06" w14:textId="77777777" w:rsidR="00DB2C8B" w:rsidRDefault="00DB2C8B" w:rsidP="00DB2C8B">
      <w:pPr>
        <w:rPr>
          <w:rFonts w:cstheme="minorHAnsi"/>
          <w:b/>
          <w:bCs/>
          <w:u w:val="single"/>
        </w:rPr>
      </w:pPr>
    </w:p>
    <w:p w14:paraId="18F5C4A6" w14:textId="77777777" w:rsidR="00DB2C8B" w:rsidRDefault="00DB2C8B" w:rsidP="00DB2C8B">
      <w:pPr>
        <w:rPr>
          <w:rFonts w:cstheme="minorHAnsi"/>
          <w:b/>
          <w:bCs/>
          <w:u w:val="single"/>
        </w:rPr>
      </w:pPr>
    </w:p>
    <w:p w14:paraId="2785C203" w14:textId="77777777" w:rsidR="00DB2C8B" w:rsidRDefault="00DB2C8B" w:rsidP="00DB2C8B">
      <w:pPr>
        <w:rPr>
          <w:rFonts w:cstheme="minorHAnsi"/>
          <w:b/>
          <w:bCs/>
          <w:u w:val="single"/>
        </w:rPr>
      </w:pPr>
    </w:p>
    <w:p w14:paraId="5170BF49" w14:textId="77777777" w:rsidR="00DB2C8B" w:rsidRDefault="00DB2C8B" w:rsidP="00DB2C8B">
      <w:pPr>
        <w:rPr>
          <w:rFonts w:cstheme="minorHAnsi"/>
          <w:b/>
          <w:bCs/>
          <w:u w:val="single"/>
        </w:rPr>
      </w:pPr>
    </w:p>
    <w:p w14:paraId="6D673752" w14:textId="77777777" w:rsidR="00DB2C8B" w:rsidRDefault="00DB2C8B" w:rsidP="00DB2C8B">
      <w:pPr>
        <w:rPr>
          <w:rFonts w:cstheme="minorHAnsi"/>
          <w:b/>
          <w:bCs/>
          <w:u w:val="single"/>
        </w:rPr>
      </w:pPr>
    </w:p>
    <w:p w14:paraId="2BC242E5" w14:textId="77777777" w:rsidR="00DB2C8B" w:rsidRDefault="00DB2C8B" w:rsidP="00DB2C8B">
      <w:pPr>
        <w:rPr>
          <w:rFonts w:cstheme="minorHAnsi"/>
          <w:b/>
          <w:bCs/>
          <w:u w:val="single"/>
        </w:rPr>
      </w:pPr>
      <w:r>
        <w:rPr>
          <w:rFonts w:cstheme="minorHAnsi"/>
          <w:b/>
          <w:bCs/>
          <w:u w:val="single"/>
        </w:rPr>
        <w:lastRenderedPageBreak/>
        <w:t>FI</w:t>
      </w:r>
      <w:r w:rsidRPr="00F6577E">
        <w:rPr>
          <w:rFonts w:cstheme="minorHAnsi"/>
          <w:b/>
          <w:bCs/>
          <w:u w:val="single"/>
        </w:rPr>
        <w:t>CA Refund Request</w:t>
      </w:r>
    </w:p>
    <w:p w14:paraId="7E1D893B" w14:textId="77777777" w:rsidR="00DB2C8B" w:rsidRDefault="00DB2C8B" w:rsidP="00DB2C8B">
      <w:pPr>
        <w:rPr>
          <w:rFonts w:cstheme="minorHAnsi"/>
        </w:rPr>
      </w:pPr>
      <w:r w:rsidRPr="00F6577E">
        <w:rPr>
          <w:rFonts w:cstheme="minorHAnsi"/>
        </w:rPr>
        <w:t xml:space="preserve">If an employee </w:t>
      </w:r>
      <w:r>
        <w:rPr>
          <w:rFonts w:cstheme="minorHAnsi"/>
        </w:rPr>
        <w:t xml:space="preserve">is eligible for a FICA refund, the department payroll rep must complete a FICA Refund Request Form.  It is a DocuSign Form.  The form must be approved by the </w:t>
      </w:r>
      <w:proofErr w:type="spellStart"/>
      <w:r>
        <w:rPr>
          <w:rFonts w:cstheme="minorHAnsi"/>
        </w:rPr>
        <w:t>ADean</w:t>
      </w:r>
      <w:proofErr w:type="spellEnd"/>
      <w:r>
        <w:rPr>
          <w:rFonts w:cstheme="minorHAnsi"/>
        </w:rPr>
        <w:t xml:space="preserve"> or AVP.  The form must include the following:</w:t>
      </w:r>
    </w:p>
    <w:p w14:paraId="4E26A8C6" w14:textId="00DE7A8A" w:rsidR="00DB2C8B" w:rsidRDefault="00DB2C8B" w:rsidP="00DB2C8B">
      <w:pPr>
        <w:pStyle w:val="ListParagraph"/>
        <w:numPr>
          <w:ilvl w:val="0"/>
          <w:numId w:val="3"/>
        </w:numPr>
        <w:rPr>
          <w:rFonts w:asciiTheme="minorHAnsi" w:hAnsiTheme="minorHAnsi" w:cstheme="minorHAnsi"/>
        </w:rPr>
      </w:pPr>
      <w:r>
        <w:rPr>
          <w:rFonts w:asciiTheme="minorHAnsi" w:hAnsiTheme="minorHAnsi" w:cstheme="minorHAnsi"/>
        </w:rPr>
        <w:t>Reason to support the request</w:t>
      </w:r>
      <w:r w:rsidR="00F71FB6">
        <w:rPr>
          <w:rFonts w:asciiTheme="minorHAnsi" w:hAnsiTheme="minorHAnsi" w:cstheme="minorHAnsi"/>
        </w:rPr>
        <w:t>.</w:t>
      </w:r>
    </w:p>
    <w:p w14:paraId="3C259603" w14:textId="2D016A8B" w:rsidR="00DB2C8B" w:rsidRDefault="00DB2C8B" w:rsidP="00DB2C8B">
      <w:pPr>
        <w:pStyle w:val="ListParagraph"/>
        <w:numPr>
          <w:ilvl w:val="0"/>
          <w:numId w:val="3"/>
        </w:numPr>
        <w:rPr>
          <w:rFonts w:asciiTheme="minorHAnsi" w:hAnsiTheme="minorHAnsi" w:cstheme="minorHAnsi"/>
        </w:rPr>
      </w:pPr>
      <w:r>
        <w:rPr>
          <w:rFonts w:asciiTheme="minorHAnsi" w:hAnsiTheme="minorHAnsi" w:cstheme="minorHAnsi"/>
        </w:rPr>
        <w:t>FICA amount</w:t>
      </w:r>
      <w:r w:rsidR="00F71FB6">
        <w:rPr>
          <w:rFonts w:asciiTheme="minorHAnsi" w:hAnsiTheme="minorHAnsi" w:cstheme="minorHAnsi"/>
        </w:rPr>
        <w:t xml:space="preserve"> requested.</w:t>
      </w:r>
    </w:p>
    <w:p w14:paraId="08F8C204" w14:textId="2A6113DD" w:rsidR="00DB2C8B" w:rsidRDefault="00DB2C8B" w:rsidP="00DB2C8B">
      <w:pPr>
        <w:pStyle w:val="ListParagraph"/>
        <w:numPr>
          <w:ilvl w:val="0"/>
          <w:numId w:val="3"/>
        </w:numPr>
        <w:rPr>
          <w:rFonts w:asciiTheme="minorHAnsi" w:hAnsiTheme="minorHAnsi" w:cstheme="minorHAnsi"/>
        </w:rPr>
      </w:pPr>
      <w:r>
        <w:rPr>
          <w:rFonts w:asciiTheme="minorHAnsi" w:hAnsiTheme="minorHAnsi" w:cstheme="minorHAnsi"/>
        </w:rPr>
        <w:t>Begin/End PPs of the FICA refund</w:t>
      </w:r>
      <w:r w:rsidR="00F71FB6">
        <w:rPr>
          <w:rFonts w:asciiTheme="minorHAnsi" w:hAnsiTheme="minorHAnsi" w:cstheme="minorHAnsi"/>
        </w:rPr>
        <w:t>.</w:t>
      </w:r>
    </w:p>
    <w:p w14:paraId="4A37CD86" w14:textId="6943D60E" w:rsidR="00DB2C8B" w:rsidRDefault="00DB2C8B" w:rsidP="00DB2C8B">
      <w:pPr>
        <w:pStyle w:val="ListParagraph"/>
        <w:numPr>
          <w:ilvl w:val="0"/>
          <w:numId w:val="3"/>
        </w:numPr>
        <w:rPr>
          <w:rFonts w:asciiTheme="minorHAnsi" w:hAnsiTheme="minorHAnsi" w:cstheme="minorHAnsi"/>
        </w:rPr>
      </w:pPr>
      <w:r>
        <w:rPr>
          <w:rFonts w:asciiTheme="minorHAnsi" w:hAnsiTheme="minorHAnsi" w:cstheme="minorHAnsi"/>
        </w:rPr>
        <w:t>Employee’s current address as a refund check will be mailed directly to employee</w:t>
      </w:r>
      <w:r w:rsidR="00F71FB6">
        <w:rPr>
          <w:rFonts w:asciiTheme="minorHAnsi" w:hAnsiTheme="minorHAnsi" w:cstheme="minorHAnsi"/>
        </w:rPr>
        <w:t>.</w:t>
      </w:r>
      <w:r>
        <w:rPr>
          <w:rFonts w:asciiTheme="minorHAnsi" w:hAnsiTheme="minorHAnsi" w:cstheme="minorHAnsi"/>
        </w:rPr>
        <w:t xml:space="preserve"> </w:t>
      </w:r>
    </w:p>
    <w:p w14:paraId="59D45EC0" w14:textId="6A77CFF1" w:rsidR="00DB2C8B" w:rsidRDefault="00DB2C8B" w:rsidP="00DB2C8B">
      <w:pPr>
        <w:pStyle w:val="ListParagraph"/>
        <w:numPr>
          <w:ilvl w:val="0"/>
          <w:numId w:val="3"/>
        </w:numPr>
        <w:rPr>
          <w:rFonts w:asciiTheme="minorHAnsi" w:hAnsiTheme="minorHAnsi" w:cstheme="minorHAnsi"/>
        </w:rPr>
      </w:pPr>
      <w:r>
        <w:rPr>
          <w:rFonts w:asciiTheme="minorHAnsi" w:hAnsiTheme="minorHAnsi" w:cstheme="minorHAnsi"/>
        </w:rPr>
        <w:t>The signed form will be routed to OOTC-PS to enter employee’s last 4 of SSN</w:t>
      </w:r>
      <w:r w:rsidR="00F71FB6">
        <w:rPr>
          <w:rFonts w:asciiTheme="minorHAnsi" w:hAnsiTheme="minorHAnsi" w:cstheme="minorHAnsi"/>
        </w:rPr>
        <w:t>.</w:t>
      </w:r>
    </w:p>
    <w:p w14:paraId="4343DA1F" w14:textId="1171503B" w:rsidR="00DB2C8B" w:rsidRPr="00F6577E" w:rsidRDefault="00DB2C8B" w:rsidP="00DB2C8B">
      <w:pPr>
        <w:pStyle w:val="ListParagraph"/>
        <w:numPr>
          <w:ilvl w:val="0"/>
          <w:numId w:val="3"/>
        </w:numPr>
        <w:rPr>
          <w:rFonts w:asciiTheme="minorHAnsi" w:hAnsiTheme="minorHAnsi" w:cstheme="minorHAnsi"/>
        </w:rPr>
      </w:pPr>
      <w:r>
        <w:rPr>
          <w:rFonts w:asciiTheme="minorHAnsi" w:hAnsiTheme="minorHAnsi" w:cstheme="minorHAnsi"/>
        </w:rPr>
        <w:t>After entering employee’s last 4 of SSN, the completed request will be routed to you, OOTC-PS, and System Payroll for processing</w:t>
      </w:r>
      <w:r w:rsidR="00F71FB6">
        <w:rPr>
          <w:rFonts w:asciiTheme="minorHAnsi" w:hAnsiTheme="minorHAnsi" w:cstheme="minorHAnsi"/>
        </w:rPr>
        <w:t>.</w:t>
      </w:r>
    </w:p>
    <w:p w14:paraId="1D13A018" w14:textId="77777777" w:rsidR="00DB2C8B" w:rsidRDefault="00DB2C8B" w:rsidP="00DB2C8B">
      <w:pPr>
        <w:rPr>
          <w:rFonts w:cstheme="minorHAnsi"/>
          <w:b/>
          <w:bCs/>
          <w:u w:val="single"/>
        </w:rPr>
      </w:pPr>
    </w:p>
    <w:p w14:paraId="14F1817A" w14:textId="77777777" w:rsidR="00DB2C8B" w:rsidRPr="00F6577E" w:rsidRDefault="00DB2C8B" w:rsidP="00DB2C8B">
      <w:pPr>
        <w:rPr>
          <w:rFonts w:cstheme="minorHAnsi"/>
        </w:rPr>
      </w:pPr>
    </w:p>
    <w:p w14:paraId="1000E71C" w14:textId="77777777" w:rsidR="00DB2C8B" w:rsidRPr="00F6577E" w:rsidRDefault="00DB2C8B" w:rsidP="00DB2C8B">
      <w:pPr>
        <w:rPr>
          <w:rFonts w:cstheme="minorHAnsi"/>
        </w:rPr>
      </w:pPr>
    </w:p>
    <w:p w14:paraId="0DAEE315" w14:textId="77777777" w:rsidR="00DB2C8B" w:rsidRPr="00F6577E" w:rsidRDefault="00DB2C8B" w:rsidP="00DB2C8B">
      <w:pPr>
        <w:rPr>
          <w:rFonts w:cstheme="minorHAnsi"/>
          <w:b/>
          <w:bCs/>
          <w:u w:val="single"/>
        </w:rPr>
      </w:pPr>
    </w:p>
    <w:p w14:paraId="094A622B" w14:textId="77777777" w:rsidR="00DB2C8B" w:rsidRPr="00CC3FE8" w:rsidRDefault="00DB2C8B" w:rsidP="00DB2C8B">
      <w:pPr>
        <w:rPr>
          <w:rFonts w:cstheme="minorHAnsi"/>
        </w:rPr>
      </w:pPr>
    </w:p>
    <w:p w14:paraId="58678F0A" w14:textId="77777777" w:rsidR="00DB2C8B" w:rsidRDefault="00DB2C8B"/>
    <w:sectPr w:rsidR="00DB2C8B" w:rsidSect="00B04A8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F9C6" w14:textId="77777777" w:rsidR="00141B68" w:rsidRDefault="00141B68" w:rsidP="002609BA">
      <w:pPr>
        <w:spacing w:after="0" w:line="240" w:lineRule="auto"/>
      </w:pPr>
      <w:r>
        <w:separator/>
      </w:r>
    </w:p>
  </w:endnote>
  <w:endnote w:type="continuationSeparator" w:id="0">
    <w:p w14:paraId="3386329B" w14:textId="77777777" w:rsidR="00141B68" w:rsidRDefault="00141B68" w:rsidP="0026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GothamNarrow-MediumItalic">
    <w:altName w:val="Gotham Narrow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F5D7" w14:textId="77777777" w:rsidR="00141B68" w:rsidRDefault="00141B68" w:rsidP="002609BA">
      <w:pPr>
        <w:spacing w:after="0" w:line="240" w:lineRule="auto"/>
      </w:pPr>
      <w:r>
        <w:separator/>
      </w:r>
    </w:p>
  </w:footnote>
  <w:footnote w:type="continuationSeparator" w:id="0">
    <w:p w14:paraId="6BC5EA30" w14:textId="77777777" w:rsidR="00141B68" w:rsidRDefault="00141B68" w:rsidP="00260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B1B4" w14:textId="78D2EBCD" w:rsidR="002609BA" w:rsidRDefault="002609BA">
    <w:pPr>
      <w:pStyle w:val="Header"/>
    </w:pPr>
    <w:r>
      <w:rPr>
        <w:noProof/>
        <w:color w:val="FF0000"/>
        <w:sz w:val="40"/>
        <w:szCs w:val="40"/>
      </w:rPr>
      <mc:AlternateContent>
        <mc:Choice Requires="wps">
          <w:drawing>
            <wp:anchor distT="0" distB="0" distL="114300" distR="114300" simplePos="0" relativeHeight="251659264" behindDoc="0" locked="0" layoutInCell="1" allowOverlap="1" wp14:anchorId="4EAD12CE" wp14:editId="119A9013">
              <wp:simplePos x="0" y="0"/>
              <wp:positionH relativeFrom="column">
                <wp:posOffset>4419600</wp:posOffset>
              </wp:positionH>
              <wp:positionV relativeFrom="paragraph">
                <wp:posOffset>66675</wp:posOffset>
              </wp:positionV>
              <wp:extent cx="192405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24050" cy="304800"/>
                      </a:xfrm>
                      <a:prstGeom prst="rect">
                        <a:avLst/>
                      </a:prstGeom>
                      <a:solidFill>
                        <a:schemeClr val="lt1"/>
                      </a:solidFill>
                      <a:ln w="6350">
                        <a:noFill/>
                      </a:ln>
                    </wps:spPr>
                    <wps:txbx>
                      <w:txbxContent>
                        <w:p w14:paraId="5C0D2F6E" w14:textId="102F840C" w:rsidR="002609BA" w:rsidRDefault="002609BA">
                          <w:r>
                            <w:rPr>
                              <w:rFonts w:ascii="Franklin Gothic Book" w:hAnsi="Franklin Gothic Book" w:cs="GothamNarrow-MediumItalic"/>
                              <w:b/>
                              <w:iCs/>
                              <w:sz w:val="16"/>
                              <w:szCs w:val="16"/>
                            </w:rPr>
                            <w:t>ADMINISTRATION AND FINANCE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AD12CE" id="_x0000_t202" coordsize="21600,21600" o:spt="202" path="m,l,21600r21600,l21600,xe">
              <v:stroke joinstyle="miter"/>
              <v:path gradientshapeok="t" o:connecttype="rect"/>
            </v:shapetype>
            <v:shape id="Text Box 1" o:spid="_x0000_s1026" type="#_x0000_t202" style="position:absolute;margin-left:348pt;margin-top:5.25pt;width:151.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" fillcolor="white [3201]" stroked="f" strokeweight=".5pt">
              <v:textbox>
                <w:txbxContent>
                  <w:p w14:paraId="5C0D2F6E" w14:textId="102F840C" w:rsidR="002609BA" w:rsidRDefault="002609BA">
                    <w:r>
                      <w:rPr>
                        <w:rFonts w:ascii="Franklin Gothic Book" w:hAnsi="Franklin Gothic Book" w:cs="GothamNarrow-MediumItalic"/>
                        <w:b/>
                        <w:iCs/>
                        <w:sz w:val="16"/>
                        <w:szCs w:val="16"/>
                      </w:rPr>
                      <w:t>ADMINISTRATION AND FINANCE</w:t>
                    </w:r>
                  </w:p>
                </w:txbxContent>
              </v:textbox>
            </v:shape>
          </w:pict>
        </mc:Fallback>
      </mc:AlternateContent>
    </w:r>
    <w:r w:rsidRPr="00DA7552">
      <w:rPr>
        <w:noProof/>
        <w:color w:val="FF0000"/>
        <w:sz w:val="40"/>
        <w:szCs w:val="40"/>
      </w:rPr>
      <w:drawing>
        <wp:inline distT="0" distB="0" distL="0" distR="0" wp14:anchorId="0B58E785" wp14:editId="6CB699E7">
          <wp:extent cx="1914525" cy="458435"/>
          <wp:effectExtent l="0" t="0" r="0" b="0"/>
          <wp:docPr id="3" name="Picture 3" descr="W:\FSManagement\FS Director\Policies\Logos\June 2017\UMB-logo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SManagement\FS Director\Policies\Logos\June 2017\UMB-logo_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882" cy="476958"/>
                  </a:xfrm>
                  <a:prstGeom prst="rect">
                    <a:avLst/>
                  </a:prstGeom>
                  <a:noFill/>
                  <a:ln>
                    <a:noFill/>
                  </a:ln>
                </pic:spPr>
              </pic:pic>
            </a:graphicData>
          </a:graphic>
        </wp:inline>
      </w:drawing>
    </w:r>
  </w:p>
  <w:p w14:paraId="5A040A0E" w14:textId="77777777" w:rsidR="002609BA" w:rsidRDefault="00260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F429A"/>
    <w:multiLevelType w:val="hybridMultilevel"/>
    <w:tmpl w:val="7FD0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E539BA"/>
    <w:multiLevelType w:val="multilevel"/>
    <w:tmpl w:val="CA3A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A3DF7"/>
    <w:multiLevelType w:val="hybridMultilevel"/>
    <w:tmpl w:val="FE547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40575">
    <w:abstractNumId w:val="1"/>
  </w:num>
  <w:num w:numId="2" w16cid:durableId="2018341508">
    <w:abstractNumId w:val="2"/>
  </w:num>
  <w:num w:numId="3" w16cid:durableId="214076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BA"/>
    <w:rsid w:val="000671F7"/>
    <w:rsid w:val="000E5D45"/>
    <w:rsid w:val="00141B68"/>
    <w:rsid w:val="002609BA"/>
    <w:rsid w:val="00280888"/>
    <w:rsid w:val="002E4873"/>
    <w:rsid w:val="00364B28"/>
    <w:rsid w:val="007515FC"/>
    <w:rsid w:val="00972018"/>
    <w:rsid w:val="009D3CD5"/>
    <w:rsid w:val="00B04A8E"/>
    <w:rsid w:val="00C132AC"/>
    <w:rsid w:val="00C870DC"/>
    <w:rsid w:val="00DB2C8B"/>
    <w:rsid w:val="00E02CAA"/>
    <w:rsid w:val="00F367D7"/>
    <w:rsid w:val="00F7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83A9F"/>
  <w15:chartTrackingRefBased/>
  <w15:docId w15:val="{7FD96F6E-626A-4E0E-9550-80A578E1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9BA"/>
  </w:style>
  <w:style w:type="paragraph" w:styleId="Footer">
    <w:name w:val="footer"/>
    <w:basedOn w:val="Normal"/>
    <w:link w:val="FooterChar"/>
    <w:uiPriority w:val="99"/>
    <w:unhideWhenUsed/>
    <w:rsid w:val="00260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9BA"/>
  </w:style>
  <w:style w:type="table" w:styleId="TableGrid">
    <w:name w:val="Table Grid"/>
    <w:basedOn w:val="TableNormal"/>
    <w:uiPriority w:val="39"/>
    <w:rsid w:val="00260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3CD5"/>
    <w:rPr>
      <w:color w:val="808080"/>
    </w:rPr>
  </w:style>
  <w:style w:type="character" w:styleId="Hyperlink">
    <w:name w:val="Hyperlink"/>
    <w:uiPriority w:val="99"/>
    <w:unhideWhenUsed/>
    <w:rsid w:val="00DB2C8B"/>
    <w:rPr>
      <w:color w:val="0000FF"/>
      <w:u w:val="single"/>
    </w:rPr>
  </w:style>
  <w:style w:type="paragraph" w:styleId="ListParagraph">
    <w:name w:val="List Paragraph"/>
    <w:basedOn w:val="Normal"/>
    <w:uiPriority w:val="34"/>
    <w:qFormat/>
    <w:rsid w:val="00DB2C8B"/>
    <w:pPr>
      <w:spacing w:after="0" w:line="240" w:lineRule="auto"/>
      <w:ind w:left="720"/>
      <w:contextualSpacing/>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fort@umaryland.edu" TargetMode="External"/><Relationship Id="rId3" Type="http://schemas.openxmlformats.org/officeDocument/2006/relationships/settings" Target="settings.xml"/><Relationship Id="rId7" Type="http://schemas.openxmlformats.org/officeDocument/2006/relationships/hyperlink" Target="https://www.thebalance.com/payroll-taxes-and-employment-taxes-3987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A2D99F9DEE4484A9FEDD09AA78D061"/>
        <w:category>
          <w:name w:val="General"/>
          <w:gallery w:val="placeholder"/>
        </w:category>
        <w:types>
          <w:type w:val="bbPlcHdr"/>
        </w:types>
        <w:behaviors>
          <w:behavior w:val="content"/>
        </w:behaviors>
        <w:guid w:val="{088FB2AC-0CCB-42A8-80EC-76BB006ED03B}"/>
      </w:docPartPr>
      <w:docPartBody>
        <w:p w:rsidR="001F7BDB" w:rsidRDefault="003A10D3" w:rsidP="003A10D3">
          <w:pPr>
            <w:pStyle w:val="9CA2D99F9DEE4484A9FEDD09AA78D061"/>
          </w:pPr>
          <w:r w:rsidRPr="002408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GothamNarrow-MediumItalic">
    <w:altName w:val="Gotham Narrow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D3"/>
    <w:rsid w:val="001F7BDB"/>
    <w:rsid w:val="003A10D3"/>
    <w:rsid w:val="0083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D3"/>
    <w:rPr>
      <w:color w:val="808080"/>
    </w:rPr>
  </w:style>
  <w:style w:type="paragraph" w:customStyle="1" w:styleId="9CA2D99F9DEE4484A9FEDD09AA78D061">
    <w:name w:val="9CA2D99F9DEE4484A9FEDD09AA78D061"/>
    <w:rsid w:val="003A10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722</Words>
  <Characters>4116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Cynthia</dc:creator>
  <cp:keywords/>
  <dc:description/>
  <cp:lastModifiedBy>Chow, Candace</cp:lastModifiedBy>
  <cp:revision>2</cp:revision>
  <dcterms:created xsi:type="dcterms:W3CDTF">2023-06-26T13:28:00Z</dcterms:created>
  <dcterms:modified xsi:type="dcterms:W3CDTF">2023-06-26T13:28:00Z</dcterms:modified>
</cp:coreProperties>
</file>