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320" w:type="dxa"/>
        <w:tblLook w:val="04A0" w:firstRow="1" w:lastRow="0" w:firstColumn="1" w:lastColumn="0" w:noHBand="0" w:noVBand="1"/>
      </w:tblPr>
      <w:tblGrid>
        <w:gridCol w:w="3375"/>
        <w:gridCol w:w="4047"/>
        <w:gridCol w:w="4008"/>
      </w:tblGrid>
      <w:tr w:rsidR="002609BA" w14:paraId="5C982307" w14:textId="77777777" w:rsidTr="00B04A8E">
        <w:tc>
          <w:tcPr>
            <w:tcW w:w="11430" w:type="dxa"/>
            <w:gridSpan w:val="3"/>
            <w:shd w:val="clear" w:color="auto" w:fill="E2EFD9" w:themeFill="accent6" w:themeFillTint="33"/>
          </w:tcPr>
          <w:p w14:paraId="65572E4D" w14:textId="3AD839E2" w:rsidR="002609BA" w:rsidRPr="002609BA" w:rsidRDefault="002609BA" w:rsidP="002609BA">
            <w:pPr>
              <w:jc w:val="center"/>
              <w:rPr>
                <w:b/>
                <w:bCs/>
                <w:sz w:val="40"/>
                <w:szCs w:val="40"/>
              </w:rPr>
            </w:pPr>
            <w:r w:rsidRPr="002609BA">
              <w:rPr>
                <w:b/>
                <w:bCs/>
                <w:sz w:val="40"/>
                <w:szCs w:val="40"/>
              </w:rPr>
              <w:t>Office of the Controller Job Aid</w:t>
            </w:r>
          </w:p>
        </w:tc>
      </w:tr>
      <w:tr w:rsidR="00F367D7" w14:paraId="7BC8E115" w14:textId="3FB80CE0" w:rsidTr="00B04A8E">
        <w:tc>
          <w:tcPr>
            <w:tcW w:w="3375" w:type="dxa"/>
            <w:shd w:val="clear" w:color="auto" w:fill="E2EFD9" w:themeFill="accent6" w:themeFillTint="33"/>
          </w:tcPr>
          <w:p w14:paraId="5CA03AE5" w14:textId="30FFC555" w:rsidR="00F367D7" w:rsidRPr="002E4873" w:rsidRDefault="00F367D7" w:rsidP="002609BA">
            <w:pPr>
              <w:jc w:val="center"/>
              <w:rPr>
                <w:b/>
                <w:bCs/>
                <w:sz w:val="32"/>
                <w:szCs w:val="32"/>
              </w:rPr>
            </w:pPr>
            <w:r w:rsidRPr="002E4873">
              <w:rPr>
                <w:b/>
                <w:bCs/>
                <w:sz w:val="32"/>
                <w:szCs w:val="32"/>
              </w:rPr>
              <w:t>Responsible Unit</w:t>
            </w:r>
          </w:p>
        </w:tc>
        <w:sdt>
          <w:sdtPr>
            <w:rPr>
              <w:b/>
              <w:bCs/>
              <w:sz w:val="40"/>
              <w:szCs w:val="40"/>
            </w:rPr>
            <w:alias w:val="Select"/>
            <w:tag w:val="Select"/>
            <w:id w:val="1467321450"/>
            <w:placeholder>
              <w:docPart w:val="9CA2D99F9DEE4484A9FEDD09AA78D061"/>
            </w:placeholder>
            <w:dropDownList>
              <w:listItem w:value="Choose an item."/>
              <w:listItem w:displayText="Disbursements" w:value="Disbursements"/>
              <w:listItem w:displayText="General Accounting" w:value="General Accounting"/>
              <w:listItem w:displayText="Payroll" w:value="Payroll"/>
              <w:listItem w:displayText="Financial Reporting" w:value="Financial Reporting"/>
              <w:listItem w:displayText="Student Financials" w:value="Student Financials"/>
            </w:dropDownList>
          </w:sdtPr>
          <w:sdtEndPr/>
          <w:sdtContent>
            <w:tc>
              <w:tcPr>
                <w:tcW w:w="4047" w:type="dxa"/>
                <w:shd w:val="clear" w:color="auto" w:fill="auto"/>
              </w:tcPr>
              <w:p w14:paraId="331D0801" w14:textId="5DE0DD57" w:rsidR="00F367D7" w:rsidRPr="002609BA" w:rsidRDefault="00AA7889" w:rsidP="002609BA">
                <w:pPr>
                  <w:jc w:val="center"/>
                  <w:rPr>
                    <w:b/>
                    <w:bCs/>
                    <w:sz w:val="40"/>
                    <w:szCs w:val="40"/>
                  </w:rPr>
                </w:pPr>
                <w:r>
                  <w:rPr>
                    <w:b/>
                    <w:bCs/>
                    <w:sz w:val="40"/>
                    <w:szCs w:val="40"/>
                  </w:rPr>
                  <w:t>Payroll</w:t>
                </w:r>
              </w:p>
            </w:tc>
          </w:sdtContent>
        </w:sdt>
        <w:tc>
          <w:tcPr>
            <w:tcW w:w="4008" w:type="dxa"/>
            <w:shd w:val="clear" w:color="auto" w:fill="auto"/>
          </w:tcPr>
          <w:p w14:paraId="12D2C3D8" w14:textId="6AC53A3B" w:rsidR="00F367D7" w:rsidRPr="002609BA" w:rsidRDefault="002D3D22" w:rsidP="00F367D7">
            <w:pPr>
              <w:jc w:val="center"/>
              <w:rPr>
                <w:b/>
                <w:bCs/>
                <w:sz w:val="40"/>
                <w:szCs w:val="40"/>
              </w:rPr>
            </w:pPr>
            <w:r>
              <w:rPr>
                <w:b/>
                <w:bCs/>
                <w:sz w:val="40"/>
                <w:szCs w:val="40"/>
              </w:rPr>
              <w:t>August</w:t>
            </w:r>
            <w:r w:rsidR="00AA7889">
              <w:rPr>
                <w:b/>
                <w:bCs/>
                <w:sz w:val="40"/>
                <w:szCs w:val="40"/>
              </w:rPr>
              <w:t xml:space="preserve"> 3</w:t>
            </w:r>
            <w:r>
              <w:rPr>
                <w:b/>
                <w:bCs/>
                <w:sz w:val="40"/>
                <w:szCs w:val="40"/>
              </w:rPr>
              <w:t>rd</w:t>
            </w:r>
            <w:r w:rsidR="00AA7889">
              <w:rPr>
                <w:b/>
                <w:bCs/>
                <w:sz w:val="40"/>
                <w:szCs w:val="40"/>
              </w:rPr>
              <w:t>, 2023</w:t>
            </w:r>
          </w:p>
        </w:tc>
      </w:tr>
      <w:tr w:rsidR="00364B28" w14:paraId="53D49E77" w14:textId="77777777" w:rsidTr="00B04A8E">
        <w:tc>
          <w:tcPr>
            <w:tcW w:w="3375" w:type="dxa"/>
            <w:shd w:val="clear" w:color="auto" w:fill="E2EFD9" w:themeFill="accent6" w:themeFillTint="33"/>
          </w:tcPr>
          <w:p w14:paraId="3914797C" w14:textId="7FA77401" w:rsidR="00364B28" w:rsidRPr="002E4873" w:rsidRDefault="00364B28" w:rsidP="002609BA">
            <w:pPr>
              <w:jc w:val="center"/>
              <w:rPr>
                <w:b/>
                <w:bCs/>
                <w:sz w:val="32"/>
                <w:szCs w:val="32"/>
              </w:rPr>
            </w:pPr>
            <w:r>
              <w:rPr>
                <w:b/>
                <w:bCs/>
                <w:sz w:val="32"/>
                <w:szCs w:val="32"/>
              </w:rPr>
              <w:t>Title</w:t>
            </w:r>
          </w:p>
        </w:tc>
        <w:tc>
          <w:tcPr>
            <w:tcW w:w="8055" w:type="dxa"/>
            <w:gridSpan w:val="2"/>
            <w:shd w:val="clear" w:color="auto" w:fill="auto"/>
          </w:tcPr>
          <w:p w14:paraId="618559D8" w14:textId="5AF47F51" w:rsidR="00364B28" w:rsidRPr="007515FC" w:rsidRDefault="00AA7889" w:rsidP="002609BA">
            <w:pPr>
              <w:jc w:val="center"/>
              <w:rPr>
                <w:i/>
                <w:iCs/>
                <w:sz w:val="40"/>
                <w:szCs w:val="40"/>
              </w:rPr>
            </w:pPr>
            <w:r>
              <w:rPr>
                <w:i/>
                <w:iCs/>
                <w:sz w:val="40"/>
                <w:szCs w:val="40"/>
              </w:rPr>
              <w:t>Payroll Calendar</w:t>
            </w:r>
          </w:p>
        </w:tc>
      </w:tr>
    </w:tbl>
    <w:p w14:paraId="6A74146D" w14:textId="77777777" w:rsidR="002D3D22" w:rsidRDefault="002D3D22" w:rsidP="00AA7889">
      <w:pPr>
        <w:rPr>
          <w:sz w:val="28"/>
          <w:szCs w:val="28"/>
        </w:rPr>
      </w:pPr>
    </w:p>
    <w:p w14:paraId="022379DF" w14:textId="339B5E0E" w:rsidR="00AA7889" w:rsidRPr="002D3D22" w:rsidRDefault="00AA7889" w:rsidP="00AA7889">
      <w:pPr>
        <w:rPr>
          <w:sz w:val="28"/>
          <w:szCs w:val="28"/>
        </w:rPr>
      </w:pPr>
      <w:r w:rsidRPr="002D3D22">
        <w:rPr>
          <w:sz w:val="28"/>
          <w:szCs w:val="28"/>
        </w:rPr>
        <w:t xml:space="preserve">A pay period begins on a Sunday in week 1 and ends on a Saturday in week 2, bi-weekly pay period.  Normally pay day is the following Friday after pay period ends.  Occasionally payroll processing and pay day may be advanced due to holiday scheduling.  </w:t>
      </w:r>
    </w:p>
    <w:p w14:paraId="26071F1A" w14:textId="3AD2C71C" w:rsidR="00AA7889" w:rsidRDefault="00AA7889" w:rsidP="00AA7889">
      <w:pPr>
        <w:rPr>
          <w:sz w:val="28"/>
          <w:szCs w:val="28"/>
        </w:rPr>
      </w:pPr>
      <w:r w:rsidRPr="002D3D22">
        <w:rPr>
          <w:sz w:val="28"/>
          <w:szCs w:val="28"/>
        </w:rPr>
        <w:t>A payroll calendar is published at The Office of The Controller- Payroll Services (OOTC-PS) website at:</w:t>
      </w:r>
      <w:r w:rsidRPr="00C82454">
        <w:rPr>
          <w:sz w:val="24"/>
          <w:szCs w:val="24"/>
        </w:rPr>
        <w:t xml:space="preserve">  </w:t>
      </w:r>
      <w:hyperlink r:id="rId7" w:history="1">
        <w:r w:rsidR="00C82454" w:rsidRPr="00C82454">
          <w:rPr>
            <w:rStyle w:val="Hyperlink"/>
            <w:sz w:val="24"/>
            <w:szCs w:val="24"/>
          </w:rPr>
          <w:t>https://www.umaryland.edu/controller//payroll/</w:t>
        </w:r>
      </w:hyperlink>
      <w:r w:rsidR="00C82454">
        <w:t xml:space="preserve"> </w:t>
      </w:r>
      <w:r w:rsidRPr="002D3D22">
        <w:rPr>
          <w:sz w:val="28"/>
          <w:szCs w:val="28"/>
        </w:rPr>
        <w:t>listing the pay periods, begin and end dates of payroll processing and the tasks and deadlines departments are required to perform.  Department payroll reps are expected to check and follow the payroll calendar daily to make sure all the tasks are completed by deadlines.</w:t>
      </w:r>
      <w:r w:rsidR="00A14E7C">
        <w:rPr>
          <w:sz w:val="28"/>
          <w:szCs w:val="28"/>
        </w:rPr>
        <w:t xml:space="preserve">  </w:t>
      </w:r>
    </w:p>
    <w:p w14:paraId="465BFC72" w14:textId="77777777" w:rsidR="00933114" w:rsidRDefault="00A14E7C" w:rsidP="00AA7889">
      <w:pPr>
        <w:rPr>
          <w:sz w:val="28"/>
          <w:szCs w:val="28"/>
        </w:rPr>
      </w:pPr>
      <w:r>
        <w:rPr>
          <w:sz w:val="28"/>
          <w:szCs w:val="28"/>
        </w:rPr>
        <w:t>Other than the Payroll Calendar,</w:t>
      </w:r>
      <w:r w:rsidR="00933114">
        <w:rPr>
          <w:sz w:val="28"/>
          <w:szCs w:val="28"/>
        </w:rPr>
        <w:t xml:space="preserve"> the following schedules are available on the webpage:</w:t>
      </w:r>
    </w:p>
    <w:p w14:paraId="56E33758" w14:textId="3EEB3D18" w:rsidR="00933114" w:rsidRPr="00933114" w:rsidRDefault="00357C22" w:rsidP="00933114">
      <w:pPr>
        <w:pStyle w:val="ListParagraph"/>
        <w:numPr>
          <w:ilvl w:val="0"/>
          <w:numId w:val="1"/>
        </w:numPr>
      </w:pPr>
      <w:r w:rsidRPr="00357C22">
        <w:rPr>
          <w:b/>
          <w:bCs/>
          <w:sz w:val="28"/>
          <w:szCs w:val="28"/>
        </w:rPr>
        <w:t>Employees</w:t>
      </w:r>
      <w:r>
        <w:rPr>
          <w:sz w:val="28"/>
          <w:szCs w:val="28"/>
        </w:rPr>
        <w:t xml:space="preserve">- </w:t>
      </w:r>
      <w:r w:rsidR="00933114" w:rsidRPr="00933114">
        <w:rPr>
          <w:sz w:val="28"/>
          <w:szCs w:val="28"/>
        </w:rPr>
        <w:t xml:space="preserve">Calendar of pay periods and pay </w:t>
      </w:r>
      <w:proofErr w:type="gramStart"/>
      <w:r w:rsidR="00933114" w:rsidRPr="00933114">
        <w:rPr>
          <w:sz w:val="28"/>
          <w:szCs w:val="28"/>
        </w:rPr>
        <w:t>dates</w:t>
      </w:r>
      <w:proofErr w:type="gramEnd"/>
    </w:p>
    <w:p w14:paraId="39C10A2E" w14:textId="6E8D5463" w:rsidR="00A14E7C" w:rsidRPr="00357C22" w:rsidRDefault="00357C22" w:rsidP="00933114">
      <w:pPr>
        <w:pStyle w:val="ListParagraph"/>
        <w:numPr>
          <w:ilvl w:val="0"/>
          <w:numId w:val="1"/>
        </w:numPr>
      </w:pPr>
      <w:r w:rsidRPr="00357C22">
        <w:rPr>
          <w:b/>
          <w:bCs/>
          <w:sz w:val="28"/>
          <w:szCs w:val="28"/>
        </w:rPr>
        <w:t>Commitment Accounting</w:t>
      </w:r>
      <w:r>
        <w:rPr>
          <w:sz w:val="28"/>
          <w:szCs w:val="28"/>
        </w:rPr>
        <w:t xml:space="preserve">- </w:t>
      </w:r>
      <w:r w:rsidR="00933114">
        <w:rPr>
          <w:sz w:val="28"/>
          <w:szCs w:val="28"/>
        </w:rPr>
        <w:t>C</w:t>
      </w:r>
      <w:r w:rsidR="00933114" w:rsidRPr="00933114">
        <w:rPr>
          <w:sz w:val="28"/>
          <w:szCs w:val="28"/>
        </w:rPr>
        <w:t>alendar of Actual Distributions and Reporting processes</w:t>
      </w:r>
    </w:p>
    <w:p w14:paraId="788F79ED" w14:textId="1C132402" w:rsidR="00357C22" w:rsidRPr="00357C22" w:rsidRDefault="00357C22" w:rsidP="00933114">
      <w:pPr>
        <w:pStyle w:val="ListParagraph"/>
        <w:numPr>
          <w:ilvl w:val="0"/>
          <w:numId w:val="1"/>
        </w:numPr>
      </w:pPr>
      <w:r>
        <w:rPr>
          <w:b/>
          <w:bCs/>
          <w:sz w:val="28"/>
          <w:szCs w:val="28"/>
        </w:rPr>
        <w:t>Holiday Schedule</w:t>
      </w:r>
    </w:p>
    <w:p w14:paraId="692EB51B" w14:textId="4CB82671" w:rsidR="00357C22" w:rsidRPr="00357C22" w:rsidRDefault="00357C22" w:rsidP="00933114">
      <w:pPr>
        <w:pStyle w:val="ListParagraph"/>
        <w:numPr>
          <w:ilvl w:val="0"/>
          <w:numId w:val="1"/>
        </w:numPr>
      </w:pPr>
      <w:r>
        <w:rPr>
          <w:b/>
          <w:bCs/>
          <w:sz w:val="28"/>
          <w:szCs w:val="28"/>
        </w:rPr>
        <w:t>FY Salary Calculation Chart- 10ths</w:t>
      </w:r>
    </w:p>
    <w:p w14:paraId="6D54237A" w14:textId="6F7E2514" w:rsidR="00357C22" w:rsidRPr="00C82454" w:rsidRDefault="00357C22" w:rsidP="00933114">
      <w:pPr>
        <w:pStyle w:val="ListParagraph"/>
        <w:numPr>
          <w:ilvl w:val="0"/>
          <w:numId w:val="1"/>
        </w:numPr>
      </w:pPr>
      <w:r>
        <w:rPr>
          <w:b/>
          <w:bCs/>
          <w:sz w:val="28"/>
          <w:szCs w:val="28"/>
        </w:rPr>
        <w:t>FY Salary Calculation Chart- 14ths</w:t>
      </w:r>
    </w:p>
    <w:p w14:paraId="7A410009" w14:textId="77777777" w:rsidR="00AA7889" w:rsidRPr="002D3D22" w:rsidRDefault="00AA7889" w:rsidP="00AA7889">
      <w:pPr>
        <w:rPr>
          <w:sz w:val="28"/>
          <w:szCs w:val="28"/>
        </w:rPr>
      </w:pPr>
      <w:r w:rsidRPr="002D3D22">
        <w:rPr>
          <w:sz w:val="28"/>
          <w:szCs w:val="28"/>
        </w:rPr>
        <w:t>Below is a generic payroll calendar shows the deadline and tasks for employees, units, and supervisors:</w:t>
      </w:r>
    </w:p>
    <w:p w14:paraId="05A2FCB4" w14:textId="426A09B6" w:rsidR="00AA7889" w:rsidRDefault="00AA7889">
      <w:r>
        <w:rPr>
          <w:noProof/>
        </w:rPr>
        <w:lastRenderedPageBreak/>
        <w:drawing>
          <wp:inline distT="0" distB="0" distL="0" distR="0" wp14:anchorId="409A029F" wp14:editId="0C75F800">
            <wp:extent cx="7245350" cy="7421880"/>
            <wp:effectExtent l="0" t="0" r="0" b="762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8"/>
                    <a:stretch>
                      <a:fillRect/>
                    </a:stretch>
                  </pic:blipFill>
                  <pic:spPr>
                    <a:xfrm>
                      <a:off x="0" y="0"/>
                      <a:ext cx="7290937" cy="7468578"/>
                    </a:xfrm>
                    <a:prstGeom prst="rect">
                      <a:avLst/>
                    </a:prstGeom>
                  </pic:spPr>
                </pic:pic>
              </a:graphicData>
            </a:graphic>
          </wp:inline>
        </w:drawing>
      </w:r>
    </w:p>
    <w:sectPr w:rsidR="00AA7889" w:rsidSect="00B04A8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F9C6" w14:textId="77777777" w:rsidR="00141B68" w:rsidRDefault="00141B68" w:rsidP="002609BA">
      <w:pPr>
        <w:spacing w:after="0" w:line="240" w:lineRule="auto"/>
      </w:pPr>
      <w:r>
        <w:separator/>
      </w:r>
    </w:p>
  </w:endnote>
  <w:endnote w:type="continuationSeparator" w:id="0">
    <w:p w14:paraId="3386329B" w14:textId="77777777" w:rsidR="00141B68" w:rsidRDefault="00141B68" w:rsidP="002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5D7" w14:textId="77777777" w:rsidR="00141B68" w:rsidRDefault="00141B68" w:rsidP="002609BA">
      <w:pPr>
        <w:spacing w:after="0" w:line="240" w:lineRule="auto"/>
      </w:pPr>
      <w:r>
        <w:separator/>
      </w:r>
    </w:p>
  </w:footnote>
  <w:footnote w:type="continuationSeparator" w:id="0">
    <w:p w14:paraId="6BC5EA30" w14:textId="77777777" w:rsidR="00141B68" w:rsidRDefault="00141B68" w:rsidP="0026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1B4" w14:textId="78D2EBCD" w:rsidR="002609BA" w:rsidRDefault="002609BA">
    <w:pPr>
      <w:pStyle w:val="Header"/>
    </w:pPr>
    <w:r>
      <w:rPr>
        <w:noProof/>
        <w:color w:val="FF0000"/>
        <w:sz w:val="40"/>
        <w:szCs w:val="40"/>
      </w:rPr>
      <mc:AlternateContent>
        <mc:Choice Requires="wps">
          <w:drawing>
            <wp:anchor distT="0" distB="0" distL="114300" distR="114300" simplePos="0" relativeHeight="251659264" behindDoc="0" locked="0" layoutInCell="1" allowOverlap="1" wp14:anchorId="4EAD12CE" wp14:editId="119A9013">
              <wp:simplePos x="0" y="0"/>
              <wp:positionH relativeFrom="column">
                <wp:posOffset>4419600</wp:posOffset>
              </wp:positionH>
              <wp:positionV relativeFrom="paragraph">
                <wp:posOffset>66675</wp:posOffset>
              </wp:positionV>
              <wp:extent cx="19240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wps:spPr>
                    <wps:txbx>
                      <w:txbxContent>
                        <w:p w14:paraId="5C0D2F6E" w14:textId="102F840C" w:rsidR="002609BA" w:rsidRDefault="002609BA">
                          <w:r>
                            <w:rPr>
                              <w:rFonts w:ascii="Franklin Gothic Book" w:hAnsi="Franklin Gothic Book" w:cs="GothamNarrow-MediumItalic"/>
                              <w:b/>
                              <w:iCs/>
                              <w:sz w:val="16"/>
                              <w:szCs w:val="16"/>
                            </w:rPr>
                            <w:t>ADMINISTRATION AND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D12CE" id="_x0000_t202" coordsize="21600,21600" o:spt="202" path="m,l,21600r21600,l21600,xe">
              <v:stroke joinstyle="miter"/>
              <v:path gradientshapeok="t" o:connecttype="rect"/>
            </v:shapetype>
            <v:shape id="Text Box 1" o:spid="_x0000_s1026" type="#_x0000_t202" style="position:absolute;margin-left:348pt;margin-top:5.25pt;width:15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" fillcolor="white [3201]" stroked="f" strokeweight=".5pt">
              <v:textbox>
                <w:txbxContent>
                  <w:p w14:paraId="5C0D2F6E" w14:textId="102F840C" w:rsidR="002609BA" w:rsidRDefault="002609BA">
                    <w:r>
                      <w:rPr>
                        <w:rFonts w:ascii="Franklin Gothic Book" w:hAnsi="Franklin Gothic Book" w:cs="GothamNarrow-MediumItalic"/>
                        <w:b/>
                        <w:iCs/>
                        <w:sz w:val="16"/>
                        <w:szCs w:val="16"/>
                      </w:rPr>
                      <w:t>ADMINISTRATION AND FINANCE</w:t>
                    </w:r>
                  </w:p>
                </w:txbxContent>
              </v:textbox>
            </v:shape>
          </w:pict>
        </mc:Fallback>
      </mc:AlternateContent>
    </w:r>
    <w:r w:rsidRPr="00DA7552">
      <w:rPr>
        <w:noProof/>
        <w:color w:val="FF0000"/>
        <w:sz w:val="40"/>
        <w:szCs w:val="40"/>
      </w:rPr>
      <w:drawing>
        <wp:inline distT="0" distB="0" distL="0" distR="0" wp14:anchorId="0B58E785" wp14:editId="6CB699E7">
          <wp:extent cx="1914525" cy="458435"/>
          <wp:effectExtent l="0" t="0" r="0" b="0"/>
          <wp:docPr id="3" name="Picture 3"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882" cy="476958"/>
                  </a:xfrm>
                  <a:prstGeom prst="rect">
                    <a:avLst/>
                  </a:prstGeom>
                  <a:noFill/>
                  <a:ln>
                    <a:noFill/>
                  </a:ln>
                </pic:spPr>
              </pic:pic>
            </a:graphicData>
          </a:graphic>
        </wp:inline>
      </w:drawing>
    </w:r>
  </w:p>
  <w:p w14:paraId="5A040A0E" w14:textId="77777777" w:rsidR="002609BA" w:rsidRDefault="002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6008E"/>
    <w:multiLevelType w:val="hybridMultilevel"/>
    <w:tmpl w:val="09C887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746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A"/>
    <w:rsid w:val="000E5D45"/>
    <w:rsid w:val="00141B68"/>
    <w:rsid w:val="001D484D"/>
    <w:rsid w:val="002609BA"/>
    <w:rsid w:val="00280888"/>
    <w:rsid w:val="002D3D22"/>
    <w:rsid w:val="002E4873"/>
    <w:rsid w:val="00357C22"/>
    <w:rsid w:val="00364B28"/>
    <w:rsid w:val="007515FC"/>
    <w:rsid w:val="00933114"/>
    <w:rsid w:val="00972018"/>
    <w:rsid w:val="009D3CD5"/>
    <w:rsid w:val="00A14E7C"/>
    <w:rsid w:val="00AA7889"/>
    <w:rsid w:val="00B04A8E"/>
    <w:rsid w:val="00C132AC"/>
    <w:rsid w:val="00C82454"/>
    <w:rsid w:val="00D8049B"/>
    <w:rsid w:val="00F3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3A9F"/>
  <w15:chartTrackingRefBased/>
  <w15:docId w15:val="{7FD96F6E-626A-4E0E-9550-80A578E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BA"/>
  </w:style>
  <w:style w:type="paragraph" w:styleId="Footer">
    <w:name w:val="footer"/>
    <w:basedOn w:val="Normal"/>
    <w:link w:val="FooterChar"/>
    <w:uiPriority w:val="99"/>
    <w:unhideWhenUsed/>
    <w:rsid w:val="0026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BA"/>
  </w:style>
  <w:style w:type="table" w:styleId="TableGrid">
    <w:name w:val="Table Grid"/>
    <w:basedOn w:val="TableNormal"/>
    <w:uiPriority w:val="39"/>
    <w:rsid w:val="0026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CD5"/>
    <w:rPr>
      <w:color w:val="808080"/>
    </w:rPr>
  </w:style>
  <w:style w:type="character" w:styleId="Hyperlink">
    <w:name w:val="Hyperlink"/>
    <w:uiPriority w:val="99"/>
    <w:unhideWhenUsed/>
    <w:rsid w:val="00AA7889"/>
    <w:rPr>
      <w:color w:val="0000FF"/>
      <w:u w:val="single"/>
    </w:rPr>
  </w:style>
  <w:style w:type="character" w:styleId="UnresolvedMention">
    <w:name w:val="Unresolved Mention"/>
    <w:basedOn w:val="DefaultParagraphFont"/>
    <w:uiPriority w:val="99"/>
    <w:semiHidden/>
    <w:unhideWhenUsed/>
    <w:rsid w:val="00C82454"/>
    <w:rPr>
      <w:color w:val="605E5C"/>
      <w:shd w:val="clear" w:color="auto" w:fill="E1DFDD"/>
    </w:rPr>
  </w:style>
  <w:style w:type="paragraph" w:styleId="ListParagraph">
    <w:name w:val="List Paragraph"/>
    <w:basedOn w:val="Normal"/>
    <w:uiPriority w:val="34"/>
    <w:qFormat/>
    <w:rsid w:val="00933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umaryland.edu/controller//payro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2D99F9DEE4484A9FEDD09AA78D061"/>
        <w:category>
          <w:name w:val="General"/>
          <w:gallery w:val="placeholder"/>
        </w:category>
        <w:types>
          <w:type w:val="bbPlcHdr"/>
        </w:types>
        <w:behaviors>
          <w:behavior w:val="content"/>
        </w:behaviors>
        <w:guid w:val="{088FB2AC-0CCB-42A8-80EC-76BB006ED03B}"/>
      </w:docPartPr>
      <w:docPartBody>
        <w:p w:rsidR="001F7BDB" w:rsidRDefault="003A10D3" w:rsidP="003A10D3">
          <w:pPr>
            <w:pStyle w:val="9CA2D99F9DEE4484A9FEDD09AA78D061"/>
          </w:pPr>
          <w:r w:rsidRPr="002408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D3"/>
    <w:rsid w:val="001F7BDB"/>
    <w:rsid w:val="003A10D3"/>
    <w:rsid w:val="0083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D3"/>
    <w:rPr>
      <w:color w:val="808080"/>
    </w:rPr>
  </w:style>
  <w:style w:type="paragraph" w:customStyle="1" w:styleId="9CA2D99F9DEE4484A9FEDD09AA78D061">
    <w:name w:val="9CA2D99F9DEE4484A9FEDD09AA78D061"/>
    <w:rsid w:val="003A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Cynthia</dc:creator>
  <cp:keywords/>
  <dc:description/>
  <cp:lastModifiedBy>Chow, Candace</cp:lastModifiedBy>
  <cp:revision>2</cp:revision>
  <dcterms:created xsi:type="dcterms:W3CDTF">2023-08-03T17:11:00Z</dcterms:created>
  <dcterms:modified xsi:type="dcterms:W3CDTF">2023-08-03T17:11:00Z</dcterms:modified>
</cp:coreProperties>
</file>