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7411" w14:textId="77777777" w:rsidR="003E06B4" w:rsidRPr="00A74934" w:rsidRDefault="00D2225A" w:rsidP="008C6BB7">
      <w:pPr>
        <w:pStyle w:val="NoSpacing"/>
        <w:jc w:val="center"/>
        <w:rPr>
          <w:b/>
          <w:sz w:val="24"/>
        </w:rPr>
      </w:pPr>
      <w:r w:rsidRPr="00A74934">
        <w:rPr>
          <w:b/>
          <w:sz w:val="24"/>
        </w:rPr>
        <w:t>University of Maryland, Baltimore</w:t>
      </w:r>
    </w:p>
    <w:p w14:paraId="1A74A6CA" w14:textId="77777777" w:rsidR="00D2225A" w:rsidRPr="00A74934" w:rsidRDefault="00D2225A" w:rsidP="008C6BB7">
      <w:pPr>
        <w:pStyle w:val="NoSpacing"/>
        <w:jc w:val="center"/>
        <w:rPr>
          <w:b/>
          <w:sz w:val="24"/>
        </w:rPr>
      </w:pPr>
      <w:r w:rsidRPr="00A74934">
        <w:rPr>
          <w:b/>
          <w:sz w:val="24"/>
        </w:rPr>
        <w:t>2022-2026 Strategic Plan</w:t>
      </w:r>
    </w:p>
    <w:p w14:paraId="1BD4B408" w14:textId="3A7D8BC2" w:rsidR="00D2225A" w:rsidRPr="005A3328" w:rsidRDefault="005A3328" w:rsidP="005A3328">
      <w:pPr>
        <w:pStyle w:val="NoSpacing"/>
        <w:jc w:val="center"/>
        <w:rPr>
          <w:b/>
          <w:sz w:val="24"/>
        </w:rPr>
      </w:pPr>
      <w:r>
        <w:rPr>
          <w:b/>
          <w:sz w:val="24"/>
        </w:rPr>
        <w:t>Goal Development Template</w:t>
      </w:r>
    </w:p>
    <w:p w14:paraId="5068CF0D" w14:textId="77777777" w:rsidR="00012BC6" w:rsidRDefault="00012BC6" w:rsidP="00D2225A">
      <w:pPr>
        <w:pStyle w:val="NoSpacing"/>
      </w:pPr>
    </w:p>
    <w:p w14:paraId="4A0B5B8A" w14:textId="2446EFC3" w:rsidR="00D2225A" w:rsidRPr="00012BC6" w:rsidRDefault="00012BC6" w:rsidP="00D2225A">
      <w:pPr>
        <w:pStyle w:val="NoSpacing"/>
        <w:rPr>
          <w:b/>
          <w:sz w:val="28"/>
        </w:rPr>
      </w:pPr>
      <w:r w:rsidRPr="00012BC6">
        <w:rPr>
          <w:b/>
          <w:sz w:val="28"/>
        </w:rPr>
        <w:t>Unit</w:t>
      </w:r>
      <w:r w:rsidR="00D2225A" w:rsidRPr="00012BC6">
        <w:rPr>
          <w:b/>
          <w:sz w:val="28"/>
        </w:rPr>
        <w:t xml:space="preserve"> Name: _______________________________________________</w:t>
      </w:r>
    </w:p>
    <w:p w14:paraId="30C3A5A9" w14:textId="77777777" w:rsidR="00D2225A" w:rsidRDefault="00D2225A" w:rsidP="00D2225A">
      <w:pPr>
        <w:pStyle w:val="NoSpacing"/>
      </w:pPr>
    </w:p>
    <w:p w14:paraId="5CB706C8" w14:textId="77777777" w:rsidR="00D2225A" w:rsidRDefault="008C6BB7" w:rsidP="00D2225A">
      <w:pPr>
        <w:pStyle w:val="NoSpacing"/>
      </w:pPr>
      <w:r w:rsidRPr="009E5EF2">
        <w:rPr>
          <w:b/>
          <w:u w:val="single"/>
        </w:rPr>
        <w:t>Instructions</w:t>
      </w:r>
      <w:r>
        <w:t>:</w:t>
      </w:r>
    </w:p>
    <w:p w14:paraId="748BFDF2" w14:textId="77777777" w:rsidR="008C6BB7" w:rsidRDefault="008C6BB7" w:rsidP="00D2225A">
      <w:pPr>
        <w:pStyle w:val="NoSpacing"/>
      </w:pPr>
    </w:p>
    <w:p w14:paraId="399A1E35" w14:textId="0EBD5E09" w:rsidR="008C6BB7" w:rsidRDefault="009B6190" w:rsidP="008C6BB7">
      <w:pPr>
        <w:pStyle w:val="NoSpacing"/>
        <w:numPr>
          <w:ilvl w:val="0"/>
          <w:numId w:val="1"/>
        </w:numPr>
      </w:pPr>
      <w:r>
        <w:t>Referring to Appendix A, s</w:t>
      </w:r>
      <w:r w:rsidR="008C6BB7">
        <w:t xml:space="preserve">elect a </w:t>
      </w:r>
      <w:r w:rsidR="00B52AC3">
        <w:t xml:space="preserve">Strategic </w:t>
      </w:r>
      <w:r w:rsidR="008C6BB7">
        <w:t xml:space="preserve">Theme and associated </w:t>
      </w:r>
      <w:r w:rsidR="00B52AC3">
        <w:t>O</w:t>
      </w:r>
      <w:r w:rsidR="008C6BB7">
        <w:t xml:space="preserve">utcome related to the unit’s strategic </w:t>
      </w:r>
      <w:proofErr w:type="gramStart"/>
      <w:r w:rsidR="008C6BB7">
        <w:t>goal;</w:t>
      </w:r>
      <w:proofErr w:type="gramEnd"/>
    </w:p>
    <w:p w14:paraId="6885A34E" w14:textId="3FFF0B92" w:rsidR="008C6BB7" w:rsidRDefault="008C6BB7" w:rsidP="008C6BB7">
      <w:pPr>
        <w:pStyle w:val="NoSpacing"/>
        <w:numPr>
          <w:ilvl w:val="0"/>
          <w:numId w:val="1"/>
        </w:numPr>
      </w:pPr>
      <w:r>
        <w:t xml:space="preserve">Identify a title for the unit SMART goal not to exceed </w:t>
      </w:r>
      <w:r w:rsidR="009E5EF2">
        <w:t>200</w:t>
      </w:r>
      <w:r>
        <w:t xml:space="preserve"> </w:t>
      </w:r>
      <w:proofErr w:type="gramStart"/>
      <w:r>
        <w:t>characters;</w:t>
      </w:r>
      <w:proofErr w:type="gramEnd"/>
    </w:p>
    <w:p w14:paraId="69D6CF2F" w14:textId="28B4A10A" w:rsidR="008C6BB7" w:rsidRDefault="008C6BB7" w:rsidP="00996A21">
      <w:pPr>
        <w:pStyle w:val="NoSpacing"/>
        <w:numPr>
          <w:ilvl w:val="0"/>
          <w:numId w:val="1"/>
        </w:numPr>
      </w:pPr>
      <w:r>
        <w:t>Fully-describe the SMART goal not to excee</w:t>
      </w:r>
      <w:r w:rsidR="009E5EF2">
        <w:t>d 1000</w:t>
      </w:r>
      <w:r>
        <w:t xml:space="preserve"> </w:t>
      </w:r>
      <w:proofErr w:type="gramStart"/>
      <w:r>
        <w:t>characters;</w:t>
      </w:r>
      <w:proofErr w:type="gramEnd"/>
      <w:r w:rsidR="00EE0BBA">
        <w:t xml:space="preserve"> and</w:t>
      </w:r>
    </w:p>
    <w:p w14:paraId="70D734D5" w14:textId="03FFBB53" w:rsidR="008C6BB7" w:rsidRDefault="00EE0BBA" w:rsidP="00996A21">
      <w:pPr>
        <w:pStyle w:val="NoSpacing"/>
        <w:numPr>
          <w:ilvl w:val="0"/>
          <w:numId w:val="1"/>
        </w:numPr>
      </w:pPr>
      <w:r>
        <w:t>Identify (describe)</w:t>
      </w:r>
      <w:r w:rsidR="008C6BB7">
        <w:t xml:space="preserve"> all possible metrics to </w:t>
      </w:r>
      <w:r w:rsidR="00012BC6">
        <w:t>track</w:t>
      </w:r>
      <w:r w:rsidR="00797F00">
        <w:t xml:space="preserve"> goal achievement</w:t>
      </w:r>
      <w:r>
        <w:t>; actual data is not needed.</w:t>
      </w:r>
    </w:p>
    <w:p w14:paraId="017ED365" w14:textId="77777777" w:rsidR="00797F00" w:rsidRDefault="00797F00" w:rsidP="00797F00">
      <w:pPr>
        <w:pStyle w:val="NoSpacing"/>
        <w:ind w:left="720"/>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5"/>
        <w:gridCol w:w="1047"/>
        <w:gridCol w:w="2424"/>
        <w:gridCol w:w="3116"/>
        <w:gridCol w:w="4494"/>
        <w:gridCol w:w="984"/>
      </w:tblGrid>
      <w:tr w:rsidR="001D2132" w14:paraId="5B14EC7E" w14:textId="77777777" w:rsidTr="00012BC6">
        <w:tc>
          <w:tcPr>
            <w:tcW w:w="834" w:type="dxa"/>
          </w:tcPr>
          <w:p w14:paraId="7ECC6669" w14:textId="77777777" w:rsidR="00A74934" w:rsidRDefault="00A74934" w:rsidP="00A74934">
            <w:pPr>
              <w:pStyle w:val="NoSpacing"/>
              <w:jc w:val="center"/>
            </w:pPr>
          </w:p>
          <w:p w14:paraId="64B5A4BA" w14:textId="77777777" w:rsidR="00A74934" w:rsidRDefault="00A74934" w:rsidP="00A74934">
            <w:pPr>
              <w:pStyle w:val="NoSpacing"/>
              <w:jc w:val="center"/>
            </w:pPr>
          </w:p>
          <w:p w14:paraId="0B12CBC3" w14:textId="6BACF165" w:rsidR="008C6BB7" w:rsidRDefault="008C6BB7" w:rsidP="00A74934">
            <w:pPr>
              <w:pStyle w:val="NoSpacing"/>
              <w:jc w:val="center"/>
            </w:pPr>
            <w:r>
              <w:t>Theme #</w:t>
            </w:r>
          </w:p>
        </w:tc>
        <w:tc>
          <w:tcPr>
            <w:tcW w:w="1047" w:type="dxa"/>
          </w:tcPr>
          <w:p w14:paraId="113CD6B6" w14:textId="77777777" w:rsidR="00A74934" w:rsidRDefault="00A74934" w:rsidP="00A74934">
            <w:pPr>
              <w:pStyle w:val="NoSpacing"/>
              <w:jc w:val="center"/>
            </w:pPr>
          </w:p>
          <w:p w14:paraId="5A62357D" w14:textId="77777777" w:rsidR="00A74934" w:rsidRDefault="00A74934" w:rsidP="00A74934">
            <w:pPr>
              <w:pStyle w:val="NoSpacing"/>
              <w:jc w:val="center"/>
            </w:pPr>
          </w:p>
          <w:p w14:paraId="6B1FBF65" w14:textId="13A920F6" w:rsidR="008C6BB7" w:rsidRDefault="008C6BB7" w:rsidP="00A74934">
            <w:pPr>
              <w:pStyle w:val="NoSpacing"/>
              <w:jc w:val="center"/>
            </w:pPr>
            <w:r>
              <w:t>Outcome</w:t>
            </w:r>
          </w:p>
          <w:p w14:paraId="3BFE7170" w14:textId="77777777" w:rsidR="008C6BB7" w:rsidRDefault="008C6BB7" w:rsidP="00A74934">
            <w:pPr>
              <w:pStyle w:val="NoSpacing"/>
              <w:jc w:val="center"/>
            </w:pPr>
            <w:r>
              <w:t>#</w:t>
            </w:r>
          </w:p>
        </w:tc>
        <w:tc>
          <w:tcPr>
            <w:tcW w:w="2434" w:type="dxa"/>
          </w:tcPr>
          <w:p w14:paraId="7BFCE687" w14:textId="77777777" w:rsidR="00A74934" w:rsidRDefault="00A74934" w:rsidP="00A74934">
            <w:pPr>
              <w:pStyle w:val="NoSpacing"/>
              <w:jc w:val="center"/>
            </w:pPr>
          </w:p>
          <w:p w14:paraId="1F4F9244" w14:textId="02D9E398" w:rsidR="00A74934" w:rsidRDefault="008C6BB7" w:rsidP="00A74934">
            <w:pPr>
              <w:pStyle w:val="NoSpacing"/>
              <w:jc w:val="center"/>
            </w:pPr>
            <w:r>
              <w:t>Strategic SMART Goal Title</w:t>
            </w:r>
            <w:r w:rsidR="00EE0BBA">
              <w:t xml:space="preserve"> (200 Character max)</w:t>
            </w:r>
          </w:p>
        </w:tc>
        <w:tc>
          <w:tcPr>
            <w:tcW w:w="3130" w:type="dxa"/>
          </w:tcPr>
          <w:p w14:paraId="0CB130EE" w14:textId="77777777" w:rsidR="00A74934" w:rsidRDefault="00A74934" w:rsidP="00A74934">
            <w:pPr>
              <w:pStyle w:val="NoSpacing"/>
              <w:jc w:val="center"/>
            </w:pPr>
          </w:p>
          <w:p w14:paraId="1F31B654" w14:textId="1DD0E409" w:rsidR="00A74934" w:rsidRDefault="008C6BB7" w:rsidP="00A74934">
            <w:pPr>
              <w:pStyle w:val="NoSpacing"/>
              <w:jc w:val="center"/>
            </w:pPr>
            <w:r>
              <w:t>Strategic SMART Goal Description (</w:t>
            </w:r>
            <w:proofErr w:type="gramStart"/>
            <w:r w:rsidR="00EE0BBA">
              <w:t>1000</w:t>
            </w:r>
            <w:r>
              <w:t xml:space="preserve"> character</w:t>
            </w:r>
            <w:proofErr w:type="gramEnd"/>
            <w:r>
              <w:t xml:space="preserve"> max)</w:t>
            </w:r>
          </w:p>
        </w:tc>
        <w:tc>
          <w:tcPr>
            <w:tcW w:w="4520" w:type="dxa"/>
          </w:tcPr>
          <w:p w14:paraId="2D882FC2" w14:textId="77777777" w:rsidR="00A74934" w:rsidRDefault="00A74934" w:rsidP="00A74934">
            <w:pPr>
              <w:pStyle w:val="NoSpacing"/>
              <w:jc w:val="center"/>
            </w:pPr>
          </w:p>
          <w:p w14:paraId="0AEDBB47" w14:textId="77777777" w:rsidR="00A74934" w:rsidRDefault="00A74934" w:rsidP="00A74934">
            <w:pPr>
              <w:pStyle w:val="NoSpacing"/>
              <w:jc w:val="center"/>
            </w:pPr>
          </w:p>
          <w:p w14:paraId="512C6B4A" w14:textId="5C9CEAEF" w:rsidR="008C6BB7" w:rsidRDefault="008C6BB7" w:rsidP="00A74934">
            <w:pPr>
              <w:pStyle w:val="NoSpacing"/>
              <w:jc w:val="center"/>
            </w:pPr>
            <w:r>
              <w:t>Proposed Metrics to evaluate succ</w:t>
            </w:r>
            <w:r w:rsidR="00EE0BBA">
              <w:t>ess of the Strategic SMART goal (</w:t>
            </w:r>
            <w:proofErr w:type="gramStart"/>
            <w:r w:rsidR="00EE0BBA">
              <w:t>1000 character</w:t>
            </w:r>
            <w:proofErr w:type="gramEnd"/>
            <w:r w:rsidR="00EE0BBA">
              <w:t xml:space="preserve"> max)</w:t>
            </w:r>
          </w:p>
        </w:tc>
        <w:tc>
          <w:tcPr>
            <w:tcW w:w="985" w:type="dxa"/>
          </w:tcPr>
          <w:p w14:paraId="07634909" w14:textId="77777777" w:rsidR="00A74934" w:rsidRDefault="00A74934" w:rsidP="00A74934">
            <w:pPr>
              <w:pStyle w:val="NoSpacing"/>
              <w:jc w:val="center"/>
            </w:pPr>
          </w:p>
          <w:p w14:paraId="301CC742" w14:textId="5D364E36" w:rsidR="008C6BB7" w:rsidRDefault="008C6BB7" w:rsidP="00A74934">
            <w:pPr>
              <w:pStyle w:val="NoSpacing"/>
              <w:jc w:val="center"/>
            </w:pPr>
            <w:r>
              <w:t>Status (Draft or Submit)</w:t>
            </w:r>
          </w:p>
        </w:tc>
      </w:tr>
      <w:tr w:rsidR="001D2132" w14:paraId="5CBD109E" w14:textId="77777777" w:rsidTr="00012BC6">
        <w:tc>
          <w:tcPr>
            <w:tcW w:w="834" w:type="dxa"/>
          </w:tcPr>
          <w:p w14:paraId="250F33A0" w14:textId="77777777" w:rsidR="008C6BB7" w:rsidRDefault="008C6BB7" w:rsidP="00012BC6">
            <w:pPr>
              <w:pStyle w:val="NoSpacing"/>
            </w:pPr>
          </w:p>
          <w:p w14:paraId="4CC17C7B" w14:textId="04C21794" w:rsidR="00012BC6" w:rsidRDefault="00012BC6" w:rsidP="00012BC6">
            <w:pPr>
              <w:pStyle w:val="NoSpacing"/>
            </w:pPr>
          </w:p>
        </w:tc>
        <w:tc>
          <w:tcPr>
            <w:tcW w:w="1047" w:type="dxa"/>
          </w:tcPr>
          <w:p w14:paraId="35D16B4D" w14:textId="77777777" w:rsidR="008C6BB7" w:rsidRDefault="008C6BB7" w:rsidP="00012BC6">
            <w:pPr>
              <w:pStyle w:val="NoSpacing"/>
            </w:pPr>
          </w:p>
        </w:tc>
        <w:tc>
          <w:tcPr>
            <w:tcW w:w="2434" w:type="dxa"/>
          </w:tcPr>
          <w:p w14:paraId="3E0E4309" w14:textId="77777777" w:rsidR="008C6BB7" w:rsidRDefault="008C6BB7" w:rsidP="00012BC6">
            <w:pPr>
              <w:pStyle w:val="NoSpacing"/>
            </w:pPr>
          </w:p>
        </w:tc>
        <w:tc>
          <w:tcPr>
            <w:tcW w:w="3130" w:type="dxa"/>
          </w:tcPr>
          <w:p w14:paraId="442E96D9" w14:textId="77777777" w:rsidR="008C6BB7" w:rsidRDefault="008C6BB7" w:rsidP="00012BC6">
            <w:pPr>
              <w:pStyle w:val="NoSpacing"/>
            </w:pPr>
          </w:p>
        </w:tc>
        <w:tc>
          <w:tcPr>
            <w:tcW w:w="4520" w:type="dxa"/>
          </w:tcPr>
          <w:p w14:paraId="4A5DCFDC" w14:textId="77777777" w:rsidR="008C6BB7" w:rsidRDefault="008C6BB7" w:rsidP="00012BC6">
            <w:pPr>
              <w:pStyle w:val="NoSpacing"/>
            </w:pPr>
          </w:p>
        </w:tc>
        <w:tc>
          <w:tcPr>
            <w:tcW w:w="985" w:type="dxa"/>
          </w:tcPr>
          <w:p w14:paraId="0BFBFA46" w14:textId="77777777" w:rsidR="008C6BB7" w:rsidRDefault="008C6BB7" w:rsidP="00012BC6">
            <w:pPr>
              <w:pStyle w:val="NoSpacing"/>
            </w:pPr>
          </w:p>
        </w:tc>
      </w:tr>
      <w:tr w:rsidR="00012BC6" w14:paraId="1FD02F85" w14:textId="77777777" w:rsidTr="00012BC6">
        <w:tc>
          <w:tcPr>
            <w:tcW w:w="834" w:type="dxa"/>
          </w:tcPr>
          <w:p w14:paraId="4CE50E20" w14:textId="77777777" w:rsidR="00012BC6" w:rsidRDefault="00012BC6" w:rsidP="00012BC6">
            <w:pPr>
              <w:pStyle w:val="NoSpacing"/>
            </w:pPr>
          </w:p>
          <w:p w14:paraId="0F7E17E5" w14:textId="533C5711" w:rsidR="00012BC6" w:rsidRDefault="00012BC6" w:rsidP="00012BC6">
            <w:pPr>
              <w:pStyle w:val="NoSpacing"/>
            </w:pPr>
          </w:p>
        </w:tc>
        <w:tc>
          <w:tcPr>
            <w:tcW w:w="1047" w:type="dxa"/>
          </w:tcPr>
          <w:p w14:paraId="73675579" w14:textId="77777777" w:rsidR="00012BC6" w:rsidRDefault="00012BC6" w:rsidP="00012BC6">
            <w:pPr>
              <w:pStyle w:val="NoSpacing"/>
            </w:pPr>
          </w:p>
        </w:tc>
        <w:tc>
          <w:tcPr>
            <w:tcW w:w="2434" w:type="dxa"/>
          </w:tcPr>
          <w:p w14:paraId="5E470661" w14:textId="77777777" w:rsidR="00012BC6" w:rsidRDefault="00012BC6" w:rsidP="00012BC6">
            <w:pPr>
              <w:pStyle w:val="NoSpacing"/>
            </w:pPr>
          </w:p>
        </w:tc>
        <w:tc>
          <w:tcPr>
            <w:tcW w:w="3130" w:type="dxa"/>
          </w:tcPr>
          <w:p w14:paraId="65CCA827" w14:textId="77777777" w:rsidR="00012BC6" w:rsidRDefault="00012BC6" w:rsidP="00012BC6">
            <w:pPr>
              <w:pStyle w:val="NoSpacing"/>
            </w:pPr>
          </w:p>
        </w:tc>
        <w:tc>
          <w:tcPr>
            <w:tcW w:w="4520" w:type="dxa"/>
          </w:tcPr>
          <w:p w14:paraId="775BD61A" w14:textId="77777777" w:rsidR="00012BC6" w:rsidRDefault="00012BC6" w:rsidP="00012BC6">
            <w:pPr>
              <w:pStyle w:val="NoSpacing"/>
            </w:pPr>
          </w:p>
        </w:tc>
        <w:tc>
          <w:tcPr>
            <w:tcW w:w="985" w:type="dxa"/>
          </w:tcPr>
          <w:p w14:paraId="19319FE7" w14:textId="77777777" w:rsidR="00012BC6" w:rsidRDefault="00012BC6" w:rsidP="00012BC6">
            <w:pPr>
              <w:pStyle w:val="NoSpacing"/>
            </w:pPr>
          </w:p>
        </w:tc>
      </w:tr>
      <w:tr w:rsidR="001D2132" w14:paraId="6A187325" w14:textId="77777777" w:rsidTr="00012BC6">
        <w:tc>
          <w:tcPr>
            <w:tcW w:w="834" w:type="dxa"/>
          </w:tcPr>
          <w:p w14:paraId="7F80AFE0" w14:textId="77777777" w:rsidR="008C6BB7" w:rsidRDefault="008C6BB7" w:rsidP="00012BC6">
            <w:pPr>
              <w:pStyle w:val="NoSpacing"/>
            </w:pPr>
          </w:p>
          <w:p w14:paraId="5C335849" w14:textId="0A5BD17F" w:rsidR="00012BC6" w:rsidRDefault="00012BC6" w:rsidP="00012BC6">
            <w:pPr>
              <w:pStyle w:val="NoSpacing"/>
            </w:pPr>
          </w:p>
        </w:tc>
        <w:tc>
          <w:tcPr>
            <w:tcW w:w="1047" w:type="dxa"/>
          </w:tcPr>
          <w:p w14:paraId="38CECF06" w14:textId="77777777" w:rsidR="008C6BB7" w:rsidRDefault="008C6BB7" w:rsidP="00012BC6">
            <w:pPr>
              <w:pStyle w:val="NoSpacing"/>
            </w:pPr>
          </w:p>
        </w:tc>
        <w:tc>
          <w:tcPr>
            <w:tcW w:w="2434" w:type="dxa"/>
          </w:tcPr>
          <w:p w14:paraId="70E8DF3C" w14:textId="77777777" w:rsidR="008C6BB7" w:rsidRDefault="008C6BB7" w:rsidP="00012BC6">
            <w:pPr>
              <w:pStyle w:val="NoSpacing"/>
            </w:pPr>
          </w:p>
        </w:tc>
        <w:tc>
          <w:tcPr>
            <w:tcW w:w="3130" w:type="dxa"/>
          </w:tcPr>
          <w:p w14:paraId="30C8FAA2" w14:textId="77777777" w:rsidR="008C6BB7" w:rsidRDefault="008C6BB7" w:rsidP="00012BC6">
            <w:pPr>
              <w:pStyle w:val="NoSpacing"/>
            </w:pPr>
          </w:p>
        </w:tc>
        <w:tc>
          <w:tcPr>
            <w:tcW w:w="4520" w:type="dxa"/>
          </w:tcPr>
          <w:p w14:paraId="2943D9D1" w14:textId="77777777" w:rsidR="008C6BB7" w:rsidRDefault="008C6BB7" w:rsidP="00012BC6">
            <w:pPr>
              <w:pStyle w:val="NoSpacing"/>
            </w:pPr>
          </w:p>
        </w:tc>
        <w:tc>
          <w:tcPr>
            <w:tcW w:w="985" w:type="dxa"/>
          </w:tcPr>
          <w:p w14:paraId="2B07ECE9" w14:textId="77777777" w:rsidR="008C6BB7" w:rsidRDefault="008C6BB7" w:rsidP="00012BC6">
            <w:pPr>
              <w:pStyle w:val="NoSpacing"/>
            </w:pPr>
          </w:p>
        </w:tc>
      </w:tr>
      <w:tr w:rsidR="001D2132" w14:paraId="74FC0906" w14:textId="77777777" w:rsidTr="00012BC6">
        <w:trPr>
          <w:trHeight w:val="602"/>
        </w:trPr>
        <w:tc>
          <w:tcPr>
            <w:tcW w:w="834" w:type="dxa"/>
          </w:tcPr>
          <w:p w14:paraId="1525F89E" w14:textId="77777777" w:rsidR="008C6BB7" w:rsidRDefault="008C6BB7" w:rsidP="00012BC6">
            <w:pPr>
              <w:pStyle w:val="NoSpacing"/>
            </w:pPr>
          </w:p>
          <w:p w14:paraId="47063DBD" w14:textId="06E8342B" w:rsidR="00012BC6" w:rsidRDefault="00012BC6" w:rsidP="00012BC6">
            <w:pPr>
              <w:pStyle w:val="NoSpacing"/>
            </w:pPr>
          </w:p>
        </w:tc>
        <w:tc>
          <w:tcPr>
            <w:tcW w:w="1047" w:type="dxa"/>
          </w:tcPr>
          <w:p w14:paraId="557B59B2" w14:textId="77777777" w:rsidR="008C6BB7" w:rsidRDefault="008C6BB7" w:rsidP="00012BC6">
            <w:pPr>
              <w:pStyle w:val="NoSpacing"/>
            </w:pPr>
          </w:p>
        </w:tc>
        <w:tc>
          <w:tcPr>
            <w:tcW w:w="2434" w:type="dxa"/>
          </w:tcPr>
          <w:p w14:paraId="782CD9ED" w14:textId="77777777" w:rsidR="008C6BB7" w:rsidRDefault="008C6BB7" w:rsidP="00012BC6">
            <w:pPr>
              <w:pStyle w:val="NoSpacing"/>
            </w:pPr>
          </w:p>
        </w:tc>
        <w:tc>
          <w:tcPr>
            <w:tcW w:w="3130" w:type="dxa"/>
          </w:tcPr>
          <w:p w14:paraId="6BB15840" w14:textId="77777777" w:rsidR="008C6BB7" w:rsidRDefault="008C6BB7" w:rsidP="00012BC6">
            <w:pPr>
              <w:pStyle w:val="NoSpacing"/>
            </w:pPr>
          </w:p>
        </w:tc>
        <w:tc>
          <w:tcPr>
            <w:tcW w:w="4520" w:type="dxa"/>
          </w:tcPr>
          <w:p w14:paraId="0D937289" w14:textId="77777777" w:rsidR="008C6BB7" w:rsidRDefault="008C6BB7" w:rsidP="00012BC6">
            <w:pPr>
              <w:pStyle w:val="NoSpacing"/>
            </w:pPr>
          </w:p>
        </w:tc>
        <w:tc>
          <w:tcPr>
            <w:tcW w:w="985" w:type="dxa"/>
          </w:tcPr>
          <w:p w14:paraId="6C9D98CE" w14:textId="77777777" w:rsidR="008C6BB7" w:rsidRDefault="008C6BB7" w:rsidP="00012BC6">
            <w:pPr>
              <w:pStyle w:val="NoSpacing"/>
            </w:pPr>
          </w:p>
        </w:tc>
      </w:tr>
      <w:tr w:rsidR="00EE0BBA" w14:paraId="61FE97B9" w14:textId="77777777" w:rsidTr="00012BC6">
        <w:tc>
          <w:tcPr>
            <w:tcW w:w="834" w:type="dxa"/>
          </w:tcPr>
          <w:p w14:paraId="077495CE" w14:textId="77777777" w:rsidR="00EE0BBA" w:rsidRDefault="00EE0BBA" w:rsidP="00012BC6">
            <w:pPr>
              <w:pStyle w:val="NoSpacing"/>
            </w:pPr>
          </w:p>
          <w:p w14:paraId="6E577F6D" w14:textId="4D0D048E" w:rsidR="00012BC6" w:rsidRDefault="00012BC6" w:rsidP="00012BC6">
            <w:pPr>
              <w:pStyle w:val="NoSpacing"/>
            </w:pPr>
          </w:p>
        </w:tc>
        <w:tc>
          <w:tcPr>
            <w:tcW w:w="1047" w:type="dxa"/>
          </w:tcPr>
          <w:p w14:paraId="2DC06120" w14:textId="77777777" w:rsidR="00EE0BBA" w:rsidRDefault="00EE0BBA" w:rsidP="00012BC6">
            <w:pPr>
              <w:pStyle w:val="NoSpacing"/>
            </w:pPr>
          </w:p>
        </w:tc>
        <w:tc>
          <w:tcPr>
            <w:tcW w:w="2434" w:type="dxa"/>
          </w:tcPr>
          <w:p w14:paraId="485ACB16" w14:textId="77777777" w:rsidR="00EE0BBA" w:rsidRDefault="00EE0BBA" w:rsidP="00012BC6">
            <w:pPr>
              <w:pStyle w:val="NoSpacing"/>
            </w:pPr>
          </w:p>
        </w:tc>
        <w:tc>
          <w:tcPr>
            <w:tcW w:w="3130" w:type="dxa"/>
          </w:tcPr>
          <w:p w14:paraId="5E2DE940" w14:textId="77777777" w:rsidR="00EE0BBA" w:rsidRDefault="00EE0BBA" w:rsidP="00012BC6">
            <w:pPr>
              <w:pStyle w:val="NoSpacing"/>
            </w:pPr>
          </w:p>
        </w:tc>
        <w:tc>
          <w:tcPr>
            <w:tcW w:w="4520" w:type="dxa"/>
          </w:tcPr>
          <w:p w14:paraId="225A296C" w14:textId="77777777" w:rsidR="00EE0BBA" w:rsidRDefault="00EE0BBA" w:rsidP="00012BC6">
            <w:pPr>
              <w:pStyle w:val="NoSpacing"/>
            </w:pPr>
          </w:p>
        </w:tc>
        <w:tc>
          <w:tcPr>
            <w:tcW w:w="985" w:type="dxa"/>
          </w:tcPr>
          <w:p w14:paraId="77F3E0A8" w14:textId="77777777" w:rsidR="00EE0BBA" w:rsidRDefault="00EE0BBA" w:rsidP="00012BC6">
            <w:pPr>
              <w:pStyle w:val="NoSpacing"/>
            </w:pPr>
          </w:p>
        </w:tc>
      </w:tr>
      <w:tr w:rsidR="00EE0BBA" w14:paraId="31BF4E10" w14:textId="77777777" w:rsidTr="00012BC6">
        <w:tc>
          <w:tcPr>
            <w:tcW w:w="834" w:type="dxa"/>
          </w:tcPr>
          <w:p w14:paraId="076269EA" w14:textId="77777777" w:rsidR="00EE0BBA" w:rsidRDefault="00EE0BBA" w:rsidP="00012BC6">
            <w:pPr>
              <w:pStyle w:val="NoSpacing"/>
            </w:pPr>
          </w:p>
          <w:p w14:paraId="5A3A51AA" w14:textId="1EA3A7A0" w:rsidR="00012BC6" w:rsidRDefault="00012BC6" w:rsidP="00012BC6">
            <w:pPr>
              <w:pStyle w:val="NoSpacing"/>
            </w:pPr>
          </w:p>
        </w:tc>
        <w:tc>
          <w:tcPr>
            <w:tcW w:w="1047" w:type="dxa"/>
          </w:tcPr>
          <w:p w14:paraId="0A5BC8FE" w14:textId="77777777" w:rsidR="00EE0BBA" w:rsidRDefault="00EE0BBA" w:rsidP="00012BC6">
            <w:pPr>
              <w:pStyle w:val="NoSpacing"/>
            </w:pPr>
          </w:p>
        </w:tc>
        <w:tc>
          <w:tcPr>
            <w:tcW w:w="2434" w:type="dxa"/>
          </w:tcPr>
          <w:p w14:paraId="7E3A70C4" w14:textId="77777777" w:rsidR="00EE0BBA" w:rsidRDefault="00EE0BBA" w:rsidP="00012BC6">
            <w:pPr>
              <w:pStyle w:val="NoSpacing"/>
            </w:pPr>
          </w:p>
        </w:tc>
        <w:tc>
          <w:tcPr>
            <w:tcW w:w="3130" w:type="dxa"/>
          </w:tcPr>
          <w:p w14:paraId="23050DC2" w14:textId="77777777" w:rsidR="00EE0BBA" w:rsidRDefault="00EE0BBA" w:rsidP="00012BC6">
            <w:pPr>
              <w:pStyle w:val="NoSpacing"/>
            </w:pPr>
          </w:p>
        </w:tc>
        <w:tc>
          <w:tcPr>
            <w:tcW w:w="4520" w:type="dxa"/>
          </w:tcPr>
          <w:p w14:paraId="13ED9D60" w14:textId="77777777" w:rsidR="00EE0BBA" w:rsidRDefault="00EE0BBA" w:rsidP="00012BC6">
            <w:pPr>
              <w:pStyle w:val="NoSpacing"/>
            </w:pPr>
          </w:p>
        </w:tc>
        <w:tc>
          <w:tcPr>
            <w:tcW w:w="985" w:type="dxa"/>
          </w:tcPr>
          <w:p w14:paraId="1DBB33CF" w14:textId="77777777" w:rsidR="00EE0BBA" w:rsidRDefault="00EE0BBA" w:rsidP="00012BC6">
            <w:pPr>
              <w:pStyle w:val="NoSpacing"/>
            </w:pPr>
          </w:p>
        </w:tc>
      </w:tr>
      <w:tr w:rsidR="00EE0BBA" w14:paraId="1FC7A50F" w14:textId="77777777" w:rsidTr="00012BC6">
        <w:tc>
          <w:tcPr>
            <w:tcW w:w="834" w:type="dxa"/>
          </w:tcPr>
          <w:p w14:paraId="5BE55C88" w14:textId="77777777" w:rsidR="00EE0BBA" w:rsidRDefault="00EE0BBA" w:rsidP="00012BC6">
            <w:pPr>
              <w:pStyle w:val="NoSpacing"/>
            </w:pPr>
          </w:p>
          <w:p w14:paraId="74593ECE" w14:textId="6585DFBE" w:rsidR="00012BC6" w:rsidRDefault="00012BC6" w:rsidP="00012BC6">
            <w:pPr>
              <w:pStyle w:val="NoSpacing"/>
            </w:pPr>
          </w:p>
        </w:tc>
        <w:tc>
          <w:tcPr>
            <w:tcW w:w="1047" w:type="dxa"/>
          </w:tcPr>
          <w:p w14:paraId="1ECB6C89" w14:textId="77777777" w:rsidR="00EE0BBA" w:rsidRDefault="00EE0BBA" w:rsidP="00012BC6">
            <w:pPr>
              <w:pStyle w:val="NoSpacing"/>
            </w:pPr>
          </w:p>
        </w:tc>
        <w:tc>
          <w:tcPr>
            <w:tcW w:w="2434" w:type="dxa"/>
          </w:tcPr>
          <w:p w14:paraId="7D0F7572" w14:textId="77777777" w:rsidR="00EE0BBA" w:rsidRDefault="00EE0BBA" w:rsidP="00012BC6">
            <w:pPr>
              <w:pStyle w:val="NoSpacing"/>
            </w:pPr>
          </w:p>
        </w:tc>
        <w:tc>
          <w:tcPr>
            <w:tcW w:w="3130" w:type="dxa"/>
          </w:tcPr>
          <w:p w14:paraId="551980A9" w14:textId="77777777" w:rsidR="00EE0BBA" w:rsidRDefault="00EE0BBA" w:rsidP="00012BC6">
            <w:pPr>
              <w:pStyle w:val="NoSpacing"/>
            </w:pPr>
          </w:p>
        </w:tc>
        <w:tc>
          <w:tcPr>
            <w:tcW w:w="4520" w:type="dxa"/>
          </w:tcPr>
          <w:p w14:paraId="4E69C31D" w14:textId="77777777" w:rsidR="00EE0BBA" w:rsidRDefault="00EE0BBA" w:rsidP="00012BC6">
            <w:pPr>
              <w:pStyle w:val="NoSpacing"/>
            </w:pPr>
          </w:p>
        </w:tc>
        <w:tc>
          <w:tcPr>
            <w:tcW w:w="985" w:type="dxa"/>
          </w:tcPr>
          <w:p w14:paraId="4A6F02B5" w14:textId="77777777" w:rsidR="00EE0BBA" w:rsidRDefault="00EE0BBA" w:rsidP="00012BC6">
            <w:pPr>
              <w:pStyle w:val="NoSpacing"/>
            </w:pPr>
          </w:p>
        </w:tc>
      </w:tr>
    </w:tbl>
    <w:p w14:paraId="03F3247E" w14:textId="5672AB62" w:rsidR="00D2225A" w:rsidRDefault="00D2225A" w:rsidP="00D2225A">
      <w:pPr>
        <w:pStyle w:val="NoSpacing"/>
      </w:pPr>
    </w:p>
    <w:p w14:paraId="5E7559E9" w14:textId="77777777" w:rsidR="001D2132" w:rsidRDefault="001D2132" w:rsidP="00D2225A">
      <w:pPr>
        <w:pStyle w:val="NoSpacing"/>
      </w:pPr>
    </w:p>
    <w:p w14:paraId="1F0D36E0" w14:textId="77777777" w:rsidR="001D2132" w:rsidRDefault="001D2132">
      <w:pPr>
        <w:sectPr w:rsidR="001D2132" w:rsidSect="001D2132">
          <w:pgSz w:w="15840" w:h="12240" w:orient="landscape"/>
          <w:pgMar w:top="1440" w:right="1440" w:bottom="1440" w:left="1440" w:header="720" w:footer="720" w:gutter="0"/>
          <w:cols w:space="720"/>
          <w:docGrid w:linePitch="360"/>
        </w:sectPr>
      </w:pPr>
    </w:p>
    <w:p w14:paraId="579A05DD"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lastRenderedPageBreak/>
        <w:t>Appendix A</w:t>
      </w:r>
    </w:p>
    <w:p w14:paraId="4ADFDDCE" w14:textId="77777777" w:rsidR="001D2132" w:rsidRPr="001D2132" w:rsidRDefault="001D2132" w:rsidP="001D2132">
      <w:pPr>
        <w:jc w:val="center"/>
        <w:rPr>
          <w:rFonts w:ascii="Times New Roman" w:eastAsia="Calibri" w:hAnsi="Times New Roman" w:cs="Times New Roman"/>
          <w:b/>
          <w:sz w:val="24"/>
          <w:szCs w:val="24"/>
        </w:rPr>
      </w:pPr>
      <w:r w:rsidRPr="001D2132">
        <w:rPr>
          <w:rFonts w:ascii="Times New Roman" w:eastAsia="Calibri" w:hAnsi="Times New Roman" w:cs="Times New Roman"/>
          <w:b/>
          <w:sz w:val="24"/>
          <w:szCs w:val="24"/>
        </w:rPr>
        <w:t>UMB FY 2022-2026 Strategic Plan</w:t>
      </w:r>
    </w:p>
    <w:p w14:paraId="094CFE9B" w14:textId="77777777" w:rsidR="001D2132" w:rsidRPr="001D2132" w:rsidRDefault="001D2132" w:rsidP="001D2132">
      <w:pPr>
        <w:jc w:val="center"/>
        <w:rPr>
          <w:rFonts w:ascii="Times New Roman" w:eastAsia="Calibri" w:hAnsi="Times New Roman" w:cs="Times New Roman"/>
          <w:b/>
          <w:sz w:val="24"/>
          <w:szCs w:val="24"/>
        </w:rPr>
      </w:pPr>
      <w:r w:rsidRPr="001D2132">
        <w:rPr>
          <w:rFonts w:ascii="Times New Roman" w:eastAsia="Calibri" w:hAnsi="Times New Roman" w:cs="Times New Roman"/>
          <w:b/>
          <w:sz w:val="24"/>
          <w:szCs w:val="24"/>
        </w:rPr>
        <w:t>Themes and Strategic Outcomes</w:t>
      </w:r>
    </w:p>
    <w:p w14:paraId="69D040D2" w14:textId="77777777" w:rsidR="001D2132" w:rsidRPr="001D2132" w:rsidRDefault="001D2132" w:rsidP="001D2132">
      <w:pPr>
        <w:rPr>
          <w:rFonts w:ascii="Times New Roman" w:eastAsia="Calibri" w:hAnsi="Times New Roman" w:cs="Times New Roman"/>
          <w:b/>
          <w:sz w:val="24"/>
          <w:szCs w:val="24"/>
        </w:rPr>
      </w:pPr>
    </w:p>
    <w:p w14:paraId="7553A130"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Theme 1. </w:t>
      </w:r>
      <w:r w:rsidRPr="001D2132">
        <w:rPr>
          <w:rFonts w:ascii="Times New Roman" w:eastAsia="Calibri" w:hAnsi="Times New Roman" w:cs="Times New Roman"/>
          <w:b/>
          <w:color w:val="C00000"/>
          <w:sz w:val="24"/>
          <w:szCs w:val="24"/>
        </w:rPr>
        <w:t>Accountability and Integration of Core Values</w:t>
      </w:r>
    </w:p>
    <w:p w14:paraId="245B93AB"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systematically integrate the core values into the organizational culture through education and demonstrated behaviors so that internal and external stakeholders clearly understand who we are as an organization and what we stand for.</w:t>
      </w:r>
    </w:p>
    <w:p w14:paraId="683CC9E1"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7F19B6DE" w14:textId="77777777" w:rsidR="001D2132" w:rsidRPr="001D2132" w:rsidRDefault="001D2132" w:rsidP="001D2132">
      <w:pPr>
        <w:numPr>
          <w:ilvl w:val="0"/>
          <w:numId w:val="2"/>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leadership demonstrate their commitment to the core values and expect fellow leadership, faculty, staff, and students to hold the University’s senior leaders accountable to those core values. </w:t>
      </w:r>
    </w:p>
    <w:p w14:paraId="188965B3" w14:textId="77777777" w:rsidR="001D2132" w:rsidRPr="001D2132" w:rsidRDefault="001D2132" w:rsidP="001D2132">
      <w:pPr>
        <w:numPr>
          <w:ilvl w:val="0"/>
          <w:numId w:val="2"/>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has a clearly articulated group of behavioral expectations related to each core value set to which faculty, staff, students, and University leaders are held accountable. </w:t>
      </w:r>
    </w:p>
    <w:p w14:paraId="6A0F5207" w14:textId="77777777" w:rsidR="001D2132" w:rsidRPr="001D2132" w:rsidRDefault="001D2132" w:rsidP="001D2132">
      <w:pPr>
        <w:numPr>
          <w:ilvl w:val="0"/>
          <w:numId w:val="2"/>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operationalizes the core values in each school and administrative unit through activities including talent management, employee development and empowerment, and enhancements to student learning and experiences. </w:t>
      </w:r>
    </w:p>
    <w:p w14:paraId="68CAB3C0" w14:textId="77777777" w:rsidR="001D2132" w:rsidRPr="001D2132" w:rsidRDefault="001D2132" w:rsidP="001D2132">
      <w:pPr>
        <w:numPr>
          <w:ilvl w:val="0"/>
          <w:numId w:val="2"/>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uses reliable quantitative and qualitative data to provide transparent metrics to demonstrate and document the University community’s ongoing efforts at aligning behavior with the expectations inherent in our core values.</w:t>
      </w:r>
    </w:p>
    <w:p w14:paraId="435ECB74" w14:textId="77777777" w:rsidR="001D2132" w:rsidRPr="001D2132" w:rsidRDefault="001D2132" w:rsidP="001D2132">
      <w:pPr>
        <w:rPr>
          <w:rFonts w:ascii="Times New Roman" w:eastAsia="Calibri" w:hAnsi="Times New Roman" w:cs="Times New Roman"/>
          <w:sz w:val="24"/>
          <w:szCs w:val="24"/>
        </w:rPr>
      </w:pPr>
    </w:p>
    <w:p w14:paraId="26B000E7"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Theme 2. </w:t>
      </w:r>
      <w:r w:rsidRPr="001D2132">
        <w:rPr>
          <w:rFonts w:ascii="Times New Roman" w:eastAsia="Calibri" w:hAnsi="Times New Roman" w:cs="Times New Roman"/>
          <w:b/>
          <w:color w:val="C00000"/>
          <w:sz w:val="24"/>
          <w:szCs w:val="24"/>
        </w:rPr>
        <w:t>Student Growth and Success</w:t>
      </w:r>
    </w:p>
    <w:p w14:paraId="491F56A3"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design and implement collaborative, inclusive, respectful, and accessible academic learning environments that equitably support and develop students to become exemplary professionals and purposeful contributors to society.</w:t>
      </w:r>
    </w:p>
    <w:p w14:paraId="524B984F" w14:textId="77777777" w:rsidR="001D2132" w:rsidRPr="001D2132" w:rsidRDefault="001D2132" w:rsidP="001D2132">
      <w:pPr>
        <w:rPr>
          <w:rFonts w:ascii="Times New Roman" w:eastAsia="Calibri" w:hAnsi="Times New Roman" w:cs="Times New Roman"/>
          <w:sz w:val="24"/>
          <w:szCs w:val="24"/>
        </w:rPr>
      </w:pPr>
      <w:r w:rsidRPr="001D2132">
        <w:rPr>
          <w:rFonts w:ascii="Times New Roman" w:eastAsia="Calibri" w:hAnsi="Times New Roman" w:cs="Times New Roman"/>
          <w:b/>
          <w:sz w:val="24"/>
          <w:szCs w:val="24"/>
        </w:rPr>
        <w:t>Outcomes</w:t>
      </w:r>
      <w:r w:rsidRPr="001D2132">
        <w:rPr>
          <w:rFonts w:ascii="Times New Roman" w:eastAsia="Calibri" w:hAnsi="Times New Roman" w:cs="Times New Roman"/>
          <w:sz w:val="24"/>
          <w:szCs w:val="24"/>
        </w:rPr>
        <w:t xml:space="preserve">: </w:t>
      </w:r>
    </w:p>
    <w:p w14:paraId="391EFA86"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provides academic programs, offerings, and services that are accessible to students of all racial and ethnic backgrounds, income levels, and social identities. </w:t>
      </w:r>
    </w:p>
    <w:p w14:paraId="747DA8C3"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develops and implements anti-racist and anti-oppressive policies, practices, and programming that promote student well-being, belonging, and success. </w:t>
      </w:r>
    </w:p>
    <w:p w14:paraId="13C048FD"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enhances student learning and innovation through creative and effective teaching methods developed through collaborative and agile faculty development initiatives. </w:t>
      </w:r>
    </w:p>
    <w:p w14:paraId="52BCC709"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engages students and fosters their passions and skills to prepare them for meaningful self-reflection and ethical careers in alignment with the University’s core values. </w:t>
      </w:r>
    </w:p>
    <w:p w14:paraId="2F2C75CB" w14:textId="77777777" w:rsidR="001D2132" w:rsidRPr="001D2132" w:rsidRDefault="001D2132" w:rsidP="001D2132">
      <w:pPr>
        <w:numPr>
          <w:ilvl w:val="0"/>
          <w:numId w:val="3"/>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engages a diverse alumni community that supports and creates sustainable connections for student mentoring, networking, and scholarships.</w:t>
      </w:r>
    </w:p>
    <w:p w14:paraId="57AFB833"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lastRenderedPageBreak/>
        <w:t xml:space="preserve">Theme 3. </w:t>
      </w:r>
      <w:r w:rsidRPr="001D2132">
        <w:rPr>
          <w:rFonts w:ascii="Times New Roman" w:eastAsia="Calibri" w:hAnsi="Times New Roman" w:cs="Times New Roman"/>
          <w:b/>
          <w:color w:val="C00000"/>
          <w:sz w:val="24"/>
          <w:szCs w:val="24"/>
        </w:rPr>
        <w:t>University Culture, Engagement, and Belonging</w:t>
      </w:r>
    </w:p>
    <w:p w14:paraId="0B3A5300"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create a sustainable, equitable, and inclusive culture of care that collaboratively engages and embraces all members of the University community, and the broader community, with respect and in a manner that fosters belonging, understanding, trust, and equity.</w:t>
      </w:r>
    </w:p>
    <w:p w14:paraId="578ECBA4"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1C27259A" w14:textId="77777777" w:rsidR="001D2132" w:rsidRPr="001D2132" w:rsidRDefault="001D2132" w:rsidP="001D2132">
      <w:pPr>
        <w:numPr>
          <w:ilvl w:val="0"/>
          <w:numId w:val="4"/>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is inclusive and actively seeks input from stakeholders at all levels and of all backgrounds when identifying opportunities, </w:t>
      </w:r>
      <w:proofErr w:type="gramStart"/>
      <w:r w:rsidRPr="001D2132">
        <w:rPr>
          <w:rFonts w:ascii="Times New Roman" w:eastAsia="Calibri" w:hAnsi="Times New Roman" w:cs="Times New Roman"/>
          <w:sz w:val="24"/>
          <w:szCs w:val="24"/>
        </w:rPr>
        <w:t>planning</w:t>
      </w:r>
      <w:proofErr w:type="gramEnd"/>
      <w:r w:rsidRPr="001D2132">
        <w:rPr>
          <w:rFonts w:ascii="Times New Roman" w:eastAsia="Calibri" w:hAnsi="Times New Roman" w:cs="Times New Roman"/>
          <w:sz w:val="24"/>
          <w:szCs w:val="24"/>
        </w:rPr>
        <w:t xml:space="preserve"> and setting goals, and making decisions. </w:t>
      </w:r>
    </w:p>
    <w:p w14:paraId="24DA4250" w14:textId="77777777" w:rsidR="001D2132" w:rsidRPr="001D2132" w:rsidRDefault="001D2132" w:rsidP="001D2132">
      <w:pPr>
        <w:numPr>
          <w:ilvl w:val="0"/>
          <w:numId w:val="4"/>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actively recruits, retains, supports, and advances diverse students, faculty, and staff, demonstrating a commitment to our core value set of Equity and Justice. </w:t>
      </w:r>
    </w:p>
    <w:p w14:paraId="642EC7D5" w14:textId="77777777" w:rsidR="001D2132" w:rsidRPr="001D2132" w:rsidRDefault="001D2132" w:rsidP="001D2132">
      <w:pPr>
        <w:numPr>
          <w:ilvl w:val="0"/>
          <w:numId w:val="4"/>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provides professional and educational programs and initiatives that build capacity, equity, and respect, and support the well-being, sense of belonging, and success of all members of the University community. </w:t>
      </w:r>
    </w:p>
    <w:p w14:paraId="71B52F3C" w14:textId="77777777" w:rsidR="001D2132" w:rsidRPr="001D2132" w:rsidRDefault="001D2132" w:rsidP="001D2132">
      <w:pPr>
        <w:numPr>
          <w:ilvl w:val="0"/>
          <w:numId w:val="4"/>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communicates in a manner that is empowering, inclusive, and demonstrates cultural humility.</w:t>
      </w:r>
    </w:p>
    <w:p w14:paraId="4EE21079" w14:textId="77777777" w:rsidR="001D2132" w:rsidRPr="001D2132" w:rsidRDefault="001D2132" w:rsidP="001D2132">
      <w:pPr>
        <w:rPr>
          <w:rFonts w:ascii="Times New Roman" w:eastAsia="Calibri" w:hAnsi="Times New Roman" w:cs="Times New Roman"/>
          <w:sz w:val="24"/>
          <w:szCs w:val="24"/>
        </w:rPr>
      </w:pPr>
    </w:p>
    <w:p w14:paraId="519EDF94"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Theme 4. </w:t>
      </w:r>
      <w:r w:rsidRPr="001D2132">
        <w:rPr>
          <w:rFonts w:ascii="Times New Roman" w:eastAsia="Calibri" w:hAnsi="Times New Roman" w:cs="Times New Roman"/>
          <w:b/>
          <w:color w:val="C00000"/>
          <w:sz w:val="24"/>
          <w:szCs w:val="24"/>
        </w:rPr>
        <w:t>Innovation and Reimagination</w:t>
      </w:r>
    </w:p>
    <w:p w14:paraId="56F400A3"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foster an agile, creative, and risk-tolerant learning environment, boldly capitalizing on new opportunities, technologies, and the power of collaboration to discover meaningful solutions to the complex problems impacting UMB, its schools, its strategic partners, and communities.</w:t>
      </w:r>
    </w:p>
    <w:p w14:paraId="69C95F2E"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6D554C1D" w14:textId="77777777" w:rsidR="001D2132" w:rsidRPr="001D2132" w:rsidRDefault="001D2132" w:rsidP="001D2132">
      <w:pPr>
        <w:numPr>
          <w:ilvl w:val="0"/>
          <w:numId w:val="5"/>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nurtures an environment of research and discovery that probes and answers challenging questions, openly shares knowledge, and improves the human condition.</w:t>
      </w:r>
    </w:p>
    <w:p w14:paraId="7C55DDA8" w14:textId="77777777" w:rsidR="001D2132" w:rsidRPr="001D2132" w:rsidRDefault="001D2132" w:rsidP="001D2132">
      <w:pPr>
        <w:numPr>
          <w:ilvl w:val="0"/>
          <w:numId w:val="5"/>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promotes the use of applicable new technologies and data-driven analytics, promoting student success, groundbreaking discoveries, employee productivity, and administrative effectiveness. </w:t>
      </w:r>
    </w:p>
    <w:p w14:paraId="0525703E" w14:textId="77777777" w:rsidR="001D2132" w:rsidRPr="001D2132" w:rsidRDefault="001D2132" w:rsidP="001D2132">
      <w:pPr>
        <w:numPr>
          <w:ilvl w:val="0"/>
          <w:numId w:val="5"/>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embraces a broad and collaborative culture encouraging the free exchange of ideas, acknowledging the importance of risk-taking for bold gains and learning from failures and successes. </w:t>
      </w:r>
    </w:p>
    <w:p w14:paraId="084FB7E5" w14:textId="77777777" w:rsidR="001D2132" w:rsidRPr="001D2132" w:rsidRDefault="001D2132" w:rsidP="001D2132">
      <w:pPr>
        <w:numPr>
          <w:ilvl w:val="0"/>
          <w:numId w:val="5"/>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fosters excellence in teaching and learning by adopting best-in-class design and pedagogical practices to prepare students for promising, rewarding, and impactful careers.</w:t>
      </w:r>
    </w:p>
    <w:p w14:paraId="754E7699" w14:textId="77777777" w:rsidR="001D2132" w:rsidRPr="001D2132" w:rsidRDefault="001D2132" w:rsidP="001D2132">
      <w:pPr>
        <w:rPr>
          <w:rFonts w:ascii="Times New Roman" w:eastAsia="Calibri" w:hAnsi="Times New Roman" w:cs="Times New Roman"/>
          <w:b/>
          <w:sz w:val="24"/>
          <w:szCs w:val="24"/>
        </w:rPr>
      </w:pPr>
    </w:p>
    <w:p w14:paraId="5E28C471" w14:textId="77777777" w:rsidR="001D2132" w:rsidRPr="001D2132" w:rsidRDefault="001D2132" w:rsidP="001D2132">
      <w:pPr>
        <w:rPr>
          <w:rFonts w:ascii="Times New Roman" w:eastAsia="Calibri" w:hAnsi="Times New Roman" w:cs="Times New Roman"/>
          <w:b/>
          <w:sz w:val="24"/>
          <w:szCs w:val="24"/>
        </w:rPr>
      </w:pPr>
    </w:p>
    <w:p w14:paraId="5D04FC70" w14:textId="77777777" w:rsidR="001D2132" w:rsidRPr="001D2132" w:rsidRDefault="001D2132" w:rsidP="001D2132">
      <w:pPr>
        <w:rPr>
          <w:rFonts w:ascii="Times New Roman" w:eastAsia="Calibri" w:hAnsi="Times New Roman" w:cs="Times New Roman"/>
          <w:b/>
          <w:sz w:val="24"/>
          <w:szCs w:val="24"/>
        </w:rPr>
      </w:pPr>
    </w:p>
    <w:p w14:paraId="4643CBD1" w14:textId="77777777" w:rsidR="00BF7C5B" w:rsidRDefault="00BF7C5B" w:rsidP="001D2132">
      <w:pPr>
        <w:rPr>
          <w:rFonts w:ascii="Times New Roman" w:eastAsia="Calibri" w:hAnsi="Times New Roman" w:cs="Times New Roman"/>
          <w:b/>
          <w:sz w:val="24"/>
          <w:szCs w:val="24"/>
        </w:rPr>
      </w:pPr>
    </w:p>
    <w:p w14:paraId="23554947" w14:textId="1598E594"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lastRenderedPageBreak/>
        <w:t xml:space="preserve">Theme 5. </w:t>
      </w:r>
      <w:r w:rsidRPr="001D2132">
        <w:rPr>
          <w:rFonts w:ascii="Times New Roman" w:eastAsia="Calibri" w:hAnsi="Times New Roman" w:cs="Times New Roman"/>
          <w:b/>
          <w:color w:val="C00000"/>
          <w:sz w:val="24"/>
          <w:szCs w:val="24"/>
        </w:rPr>
        <w:t>Community Partnership and Collaboration</w:t>
      </w:r>
    </w:p>
    <w:p w14:paraId="19E8F48C"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 xml:space="preserve">UMB will formalize and embrace a </w:t>
      </w:r>
      <w:proofErr w:type="spellStart"/>
      <w:r w:rsidRPr="001D2132">
        <w:rPr>
          <w:rFonts w:ascii="Times New Roman" w:eastAsia="Calibri" w:hAnsi="Times New Roman" w:cs="Times New Roman"/>
          <w:i/>
          <w:sz w:val="24"/>
          <w:szCs w:val="24"/>
        </w:rPr>
        <w:t>Universitywide</w:t>
      </w:r>
      <w:proofErr w:type="spellEnd"/>
      <w:r w:rsidRPr="001D2132">
        <w:rPr>
          <w:rFonts w:ascii="Times New Roman" w:eastAsia="Calibri" w:hAnsi="Times New Roman" w:cs="Times New Roman"/>
          <w:i/>
          <w:sz w:val="24"/>
          <w:szCs w:val="24"/>
        </w:rPr>
        <w:t xml:space="preserve"> approach to community engagement and scholarship that fosters inclusive and equitable partnerships with our neighbors.</w:t>
      </w:r>
    </w:p>
    <w:p w14:paraId="18FA6AD7"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59E174A0" w14:textId="77777777" w:rsidR="001D2132" w:rsidRPr="001D2132" w:rsidRDefault="001D2132" w:rsidP="001D2132">
      <w:pPr>
        <w:numPr>
          <w:ilvl w:val="0"/>
          <w:numId w:val="6"/>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becomes a trusted partner and resource as we learn from the history of our own institution and further build relationships with our neighbors in West Baltimore and across Maryland. </w:t>
      </w:r>
    </w:p>
    <w:p w14:paraId="3943F2A5" w14:textId="77777777" w:rsidR="001D2132" w:rsidRPr="001D2132" w:rsidRDefault="001D2132" w:rsidP="001D2132">
      <w:pPr>
        <w:numPr>
          <w:ilvl w:val="0"/>
          <w:numId w:val="6"/>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honors, acknowledges, and values community sovereignty and the wisdom of our neighbors and actively integrates the knowledge, experience, and expertise of community members to measure and document the impact of UMB’s health, legal, social, and economic development programs. </w:t>
      </w:r>
    </w:p>
    <w:p w14:paraId="7EC07995" w14:textId="77777777" w:rsidR="001D2132" w:rsidRPr="001D2132" w:rsidRDefault="001D2132" w:rsidP="001D2132">
      <w:pPr>
        <w:numPr>
          <w:ilvl w:val="0"/>
          <w:numId w:val="6"/>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values and rewards teaching, research, and service that is grounded in community engagement as well as holds faculty, staff, and University leaders accountable for ethical and mutually beneficial community engagement practices. </w:t>
      </w:r>
    </w:p>
    <w:p w14:paraId="39053A92" w14:textId="77777777" w:rsidR="001D2132" w:rsidRPr="001D2132" w:rsidRDefault="001D2132" w:rsidP="001D2132">
      <w:pPr>
        <w:numPr>
          <w:ilvl w:val="0"/>
          <w:numId w:val="6"/>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develops, establishes, and maintains strategic partnerships among our seven schools, other University System of Maryland institutions, and the University of Maryland Medical System to resource, coordinate, and support community initiatives that can become a local, regional, and national model for others to replicate.</w:t>
      </w:r>
    </w:p>
    <w:p w14:paraId="18A4CD2E" w14:textId="77777777" w:rsidR="001D2132" w:rsidRPr="001D2132" w:rsidRDefault="001D2132" w:rsidP="001D2132">
      <w:pPr>
        <w:rPr>
          <w:rFonts w:ascii="Times New Roman" w:eastAsia="Calibri" w:hAnsi="Times New Roman" w:cs="Times New Roman"/>
          <w:sz w:val="24"/>
          <w:szCs w:val="24"/>
        </w:rPr>
      </w:pPr>
    </w:p>
    <w:p w14:paraId="056024E6"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Theme 6. </w:t>
      </w:r>
      <w:r w:rsidRPr="001D2132">
        <w:rPr>
          <w:rFonts w:ascii="Times New Roman" w:eastAsia="Calibri" w:hAnsi="Times New Roman" w:cs="Times New Roman"/>
          <w:b/>
          <w:color w:val="C00000"/>
          <w:sz w:val="24"/>
          <w:szCs w:val="24"/>
        </w:rPr>
        <w:t>Global Engagement and Education</w:t>
      </w:r>
    </w:p>
    <w:p w14:paraId="54742E19" w14:textId="77777777" w:rsidR="001D2132" w:rsidRPr="001D2132" w:rsidRDefault="001D2132" w:rsidP="001D2132">
      <w:pPr>
        <w:rPr>
          <w:rFonts w:ascii="Times New Roman" w:eastAsia="Calibri" w:hAnsi="Times New Roman" w:cs="Times New Roman"/>
          <w:i/>
          <w:sz w:val="24"/>
          <w:szCs w:val="24"/>
        </w:rPr>
      </w:pPr>
      <w:r w:rsidRPr="001D2132">
        <w:rPr>
          <w:rFonts w:ascii="Times New Roman" w:eastAsia="Calibri" w:hAnsi="Times New Roman" w:cs="Times New Roman"/>
          <w:b/>
          <w:sz w:val="24"/>
          <w:szCs w:val="24"/>
        </w:rPr>
        <w:t>Objective</w:t>
      </w:r>
      <w:r w:rsidRPr="001D2132">
        <w:rPr>
          <w:rFonts w:ascii="Times New Roman" w:eastAsia="Calibri" w:hAnsi="Times New Roman" w:cs="Times New Roman"/>
          <w:sz w:val="24"/>
          <w:szCs w:val="24"/>
        </w:rPr>
        <w:t xml:space="preserve">: </w:t>
      </w:r>
      <w:r w:rsidRPr="001D2132">
        <w:rPr>
          <w:rFonts w:ascii="Times New Roman" w:eastAsia="Calibri" w:hAnsi="Times New Roman" w:cs="Times New Roman"/>
          <w:i/>
          <w:sz w:val="24"/>
          <w:szCs w:val="24"/>
        </w:rPr>
        <w:t>UMB will enhance its impact and reputation as a globally engaged institution committed to improving the human condition through engagement, education, and research.</w:t>
      </w:r>
    </w:p>
    <w:p w14:paraId="081944CF" w14:textId="77777777" w:rsidR="001D2132" w:rsidRPr="001D2132" w:rsidRDefault="001D2132" w:rsidP="001D2132">
      <w:pPr>
        <w:rPr>
          <w:rFonts w:ascii="Times New Roman" w:eastAsia="Calibri" w:hAnsi="Times New Roman" w:cs="Times New Roman"/>
          <w:b/>
          <w:sz w:val="24"/>
          <w:szCs w:val="24"/>
        </w:rPr>
      </w:pPr>
      <w:r w:rsidRPr="001D2132">
        <w:rPr>
          <w:rFonts w:ascii="Times New Roman" w:eastAsia="Calibri" w:hAnsi="Times New Roman" w:cs="Times New Roman"/>
          <w:b/>
          <w:sz w:val="24"/>
          <w:szCs w:val="24"/>
        </w:rPr>
        <w:t xml:space="preserve">Outcomes: </w:t>
      </w:r>
    </w:p>
    <w:p w14:paraId="4C7176DD" w14:textId="77777777" w:rsidR="001D2132" w:rsidRPr="001D2132" w:rsidRDefault="001D2132" w:rsidP="001D2132">
      <w:pPr>
        <w:numPr>
          <w:ilvl w:val="0"/>
          <w:numId w:val="7"/>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is committed to and promotes interdisciplinary, innovative, equitable, and sustainable solutions to domestic and global challenges. </w:t>
      </w:r>
    </w:p>
    <w:p w14:paraId="37E9E8EF" w14:textId="77777777" w:rsidR="001D2132" w:rsidRPr="001D2132" w:rsidRDefault="001D2132" w:rsidP="001D2132">
      <w:pPr>
        <w:numPr>
          <w:ilvl w:val="0"/>
          <w:numId w:val="7"/>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provides students the opportunity and institutional support to engage in global learning. </w:t>
      </w:r>
    </w:p>
    <w:p w14:paraId="2399DAD7" w14:textId="77777777" w:rsidR="001D2132" w:rsidRPr="001D2132" w:rsidRDefault="001D2132" w:rsidP="001D2132">
      <w:pPr>
        <w:numPr>
          <w:ilvl w:val="0"/>
          <w:numId w:val="7"/>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 xml:space="preserve">UMB expands University programs that value, support, and celebrate the richness and expertise of international students, scholars, faculty, and staff. </w:t>
      </w:r>
    </w:p>
    <w:p w14:paraId="606D1E8E" w14:textId="77777777" w:rsidR="001D2132" w:rsidRPr="001D2132" w:rsidRDefault="001D2132" w:rsidP="001D2132">
      <w:pPr>
        <w:numPr>
          <w:ilvl w:val="0"/>
          <w:numId w:val="7"/>
        </w:numPr>
        <w:contextualSpacing/>
        <w:rPr>
          <w:rFonts w:ascii="Times New Roman" w:eastAsia="Calibri" w:hAnsi="Times New Roman" w:cs="Times New Roman"/>
          <w:sz w:val="24"/>
          <w:szCs w:val="24"/>
        </w:rPr>
      </w:pPr>
      <w:r w:rsidRPr="001D2132">
        <w:rPr>
          <w:rFonts w:ascii="Times New Roman" w:eastAsia="Calibri" w:hAnsi="Times New Roman" w:cs="Times New Roman"/>
          <w:sz w:val="24"/>
          <w:szCs w:val="24"/>
        </w:rPr>
        <w:t>UMB provides enhanced operational support and a knowledge platform with which the schools and functional units align their programs and processes to develop global collaborations, track global activities, and share successes.</w:t>
      </w:r>
    </w:p>
    <w:p w14:paraId="553A0D1E" w14:textId="77777777" w:rsidR="001D2132" w:rsidRPr="001D2132" w:rsidRDefault="001D2132" w:rsidP="001D2132">
      <w:pPr>
        <w:ind w:left="360"/>
        <w:rPr>
          <w:rFonts w:ascii="Times New Roman" w:eastAsia="Calibri" w:hAnsi="Times New Roman" w:cs="Times New Roman"/>
          <w:sz w:val="24"/>
          <w:szCs w:val="24"/>
        </w:rPr>
      </w:pPr>
    </w:p>
    <w:p w14:paraId="0825BF86" w14:textId="72494E1A" w:rsidR="00557B7E" w:rsidRDefault="00557B7E" w:rsidP="00BF7C5B"/>
    <w:sectPr w:rsidR="00557B7E" w:rsidSect="001D213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0A2"/>
    <w:multiLevelType w:val="hybridMultilevel"/>
    <w:tmpl w:val="47D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55306"/>
    <w:multiLevelType w:val="hybridMultilevel"/>
    <w:tmpl w:val="90DC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66FDE"/>
    <w:multiLevelType w:val="hybridMultilevel"/>
    <w:tmpl w:val="ECF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73C8C"/>
    <w:multiLevelType w:val="hybridMultilevel"/>
    <w:tmpl w:val="087CE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544C1"/>
    <w:multiLevelType w:val="hybridMultilevel"/>
    <w:tmpl w:val="E344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266D4"/>
    <w:multiLevelType w:val="hybridMultilevel"/>
    <w:tmpl w:val="658C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F72A5"/>
    <w:multiLevelType w:val="hybridMultilevel"/>
    <w:tmpl w:val="09E29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5A"/>
    <w:rsid w:val="00012BC6"/>
    <w:rsid w:val="001D2132"/>
    <w:rsid w:val="003E06B4"/>
    <w:rsid w:val="00557B7E"/>
    <w:rsid w:val="005A3328"/>
    <w:rsid w:val="007542D4"/>
    <w:rsid w:val="00797F00"/>
    <w:rsid w:val="008C6BB7"/>
    <w:rsid w:val="009B6190"/>
    <w:rsid w:val="009E5EF2"/>
    <w:rsid w:val="00A74934"/>
    <w:rsid w:val="00B52AC3"/>
    <w:rsid w:val="00BF7C5B"/>
    <w:rsid w:val="00D2225A"/>
    <w:rsid w:val="00EE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0C66"/>
  <w15:chartTrackingRefBased/>
  <w15:docId w15:val="{D2197B4C-5F52-4C2D-9BF6-8A8AF730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25A"/>
    <w:pPr>
      <w:spacing w:after="0" w:line="240" w:lineRule="auto"/>
    </w:pPr>
  </w:style>
  <w:style w:type="table" w:styleId="TableGrid">
    <w:name w:val="Table Grid"/>
    <w:basedOn w:val="TableNormal"/>
    <w:uiPriority w:val="39"/>
    <w:rsid w:val="00D2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AEB31DECCE4DAC8FD68DB3B1E7C1" ma:contentTypeVersion="15" ma:contentTypeDescription="Create a new document." ma:contentTypeScope="" ma:versionID="2aac414e76a554835cd4537e9e56b064">
  <xsd:schema xmlns:xsd="http://www.w3.org/2001/XMLSchema" xmlns:xs="http://www.w3.org/2001/XMLSchema" xmlns:p="http://schemas.microsoft.com/office/2006/metadata/properties" xmlns:ns1="http://schemas.microsoft.com/sharepoint/v3" xmlns:ns3="3c156842-e5e0-4116-9ee5-a12c122bd811" xmlns:ns4="99c47926-5a1c-460b-8671-7d87320c08ae" targetNamespace="http://schemas.microsoft.com/office/2006/metadata/properties" ma:root="true" ma:fieldsID="c0b8957c8bde22bab4db5b71205b5d66" ns1:_="" ns3:_="" ns4:_="">
    <xsd:import namespace="http://schemas.microsoft.com/sharepoint/v3"/>
    <xsd:import namespace="3c156842-e5e0-4116-9ee5-a12c122bd811"/>
    <xsd:import namespace="99c47926-5a1c-460b-8671-7d87320c08ae"/>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56842-e5e0-4116-9ee5-a12c122bd8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7926-5a1c-460b-8671-7d87320c08a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36EC4-944F-4C03-A643-D5C814911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56842-e5e0-4116-9ee5-a12c122bd811"/>
    <ds:schemaRef ds:uri="99c47926-5a1c-460b-8671-7d87320c0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4A112-E5DD-4F07-9C18-D38CD4218F27}">
  <ds:schemaRefs>
    <ds:schemaRef ds:uri="http://schemas.openxmlformats.org/officeDocument/2006/bibliography"/>
  </ds:schemaRefs>
</ds:datastoreItem>
</file>

<file path=customXml/itemProps3.xml><?xml version="1.0" encoding="utf-8"?>
<ds:datastoreItem xmlns:ds="http://schemas.openxmlformats.org/officeDocument/2006/customXml" ds:itemID="{FD29D6A0-16AF-43D7-870C-37BADE9FC2DA}">
  <ds:schemaRefs>
    <ds:schemaRef ds:uri="99c47926-5a1c-460b-8671-7d87320c08ae"/>
    <ds:schemaRef ds:uri="http://purl.org/dc/elements/1.1/"/>
    <ds:schemaRef ds:uri="http://schemas.microsoft.com/office/infopath/2007/PartnerControls"/>
    <ds:schemaRef ds:uri="http://purl.org/dc/terms/"/>
    <ds:schemaRef ds:uri="http://schemas.openxmlformats.org/package/2006/metadata/core-properties"/>
    <ds:schemaRef ds:uri="3c156842-e5e0-4116-9ee5-a12c122bd811"/>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B56F6D-4AFC-4CC9-A9BA-81FEAE467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Karen</dc:creator>
  <cp:keywords/>
  <dc:description/>
  <cp:lastModifiedBy>Spengler, Gregory C.</cp:lastModifiedBy>
  <cp:revision>2</cp:revision>
  <dcterms:created xsi:type="dcterms:W3CDTF">2022-03-04T16:44:00Z</dcterms:created>
  <dcterms:modified xsi:type="dcterms:W3CDTF">2022-03-04T16:44:00Z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0x0101007DA9AEB31DECCE4DAC8FD68DB3B1E7C1</vt:lpwstr>
  </property>
</Properties>
</file>