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6E8A" w14:textId="77777777" w:rsidR="0032566E" w:rsidRDefault="00522643">
      <w:pPr>
        <w:spacing w:line="384" w:lineRule="exact"/>
        <w:ind w:left="100"/>
        <w:rPr>
          <w:b/>
          <w:sz w:val="32"/>
        </w:rPr>
      </w:pPr>
      <w:r>
        <w:rPr>
          <w:b/>
          <w:sz w:val="32"/>
          <w:u w:val="thick"/>
        </w:rPr>
        <w:t>SPAC Internal Control and Financial Questionnaire Answers</w:t>
      </w:r>
    </w:p>
    <w:p w14:paraId="4E8E6E8B" w14:textId="77777777" w:rsidR="0032566E" w:rsidRDefault="0032566E">
      <w:pPr>
        <w:pStyle w:val="BodyText"/>
        <w:spacing w:before="11"/>
        <w:rPr>
          <w:b/>
          <w:sz w:val="19"/>
        </w:rPr>
      </w:pPr>
    </w:p>
    <w:p w14:paraId="4E8E6E8C" w14:textId="77777777" w:rsidR="0032566E" w:rsidRDefault="00522643">
      <w:pPr>
        <w:pStyle w:val="Heading1"/>
        <w:spacing w:before="55"/>
        <w:ind w:left="220"/>
      </w:pPr>
      <w:bookmarkStart w:id="0" w:name="Q:_What_is_our_TIN_(EIN)?"/>
      <w:bookmarkEnd w:id="0"/>
      <w:r>
        <w:t>Q: What is our TIN (EIN)?</w:t>
      </w:r>
    </w:p>
    <w:p w14:paraId="4A55191F" w14:textId="77D69498" w:rsidR="007D6038" w:rsidRDefault="00522643">
      <w:pPr>
        <w:pStyle w:val="BodyText"/>
        <w:spacing w:before="2" w:line="242" w:lineRule="auto"/>
        <w:ind w:left="818" w:right="91"/>
      </w:pPr>
      <w:r>
        <w:rPr>
          <w:rFonts w:ascii="Arial" w:hAnsi="Arial"/>
          <w:color w:val="2F2F2F"/>
          <w:sz w:val="20"/>
          <w:shd w:val="clear" w:color="auto" w:fill="F8F8F8"/>
        </w:rPr>
        <w:t>52-6002033</w:t>
      </w:r>
      <w:r>
        <w:rPr>
          <w:rFonts w:ascii="Arial" w:hAnsi="Arial"/>
          <w:color w:val="2F2F2F"/>
          <w:sz w:val="20"/>
        </w:rPr>
        <w:t xml:space="preserve"> </w:t>
      </w:r>
      <w:r>
        <w:t xml:space="preserve">, however, refer to how to submit a proposal “Institutional Information for Proposals” from SPA page for submitting federal </w:t>
      </w:r>
      <w:r w:rsidR="00E8537C">
        <w:t>awards.</w:t>
      </w:r>
      <w:r w:rsidR="007D6038">
        <w:t>”</w:t>
      </w:r>
    </w:p>
    <w:p w14:paraId="4E8E6E8E" w14:textId="45A7262D" w:rsidR="0032566E" w:rsidRPr="00D47111" w:rsidRDefault="007D6038" w:rsidP="007D6038">
      <w:pPr>
        <w:pStyle w:val="BodyText"/>
        <w:spacing w:before="1"/>
        <w:ind w:left="98" w:firstLine="720"/>
        <w:rPr>
          <w:b/>
          <w:bCs/>
          <w:sz w:val="17"/>
        </w:rPr>
      </w:pPr>
      <w:hyperlink r:id="rId6" w:history="1">
        <w:r w:rsidRPr="007D6038">
          <w:rPr>
            <w:rStyle w:val="Hyperlink"/>
          </w:rPr>
          <w:t>Institutional Information for Pr</w:t>
        </w:r>
        <w:r w:rsidRPr="007D6038">
          <w:rPr>
            <w:rStyle w:val="Hyperlink"/>
          </w:rPr>
          <w:t>o</w:t>
        </w:r>
        <w:r w:rsidRPr="007D6038">
          <w:rPr>
            <w:rStyle w:val="Hyperlink"/>
          </w:rPr>
          <w:t>posals - Research and Development (umaryland.edu)</w:t>
        </w:r>
      </w:hyperlink>
    </w:p>
    <w:p w14:paraId="62CDC30D" w14:textId="77777777" w:rsidR="00EB6A3E" w:rsidRDefault="00EB6A3E">
      <w:pPr>
        <w:pStyle w:val="Heading1"/>
        <w:spacing w:before="55"/>
        <w:ind w:left="220"/>
      </w:pPr>
      <w:bookmarkStart w:id="1" w:name="Q:_What_is_our_DUNS"/>
      <w:bookmarkEnd w:id="1"/>
    </w:p>
    <w:p w14:paraId="4E8E6E8F" w14:textId="07B917AB" w:rsidR="0032566E" w:rsidRDefault="00522643">
      <w:pPr>
        <w:pStyle w:val="Heading1"/>
        <w:spacing w:before="55"/>
        <w:ind w:left="220"/>
      </w:pPr>
      <w:r>
        <w:t>Q: What is our DUNS</w:t>
      </w:r>
    </w:p>
    <w:p w14:paraId="4E8E6E90" w14:textId="77777777" w:rsidR="0032566E" w:rsidRDefault="00522643">
      <w:pPr>
        <w:pStyle w:val="BodyText"/>
        <w:spacing w:before="2"/>
        <w:ind w:left="908"/>
      </w:pPr>
      <w:r>
        <w:rPr>
          <w:shd w:val="clear" w:color="auto" w:fill="F8F8F8"/>
        </w:rPr>
        <w:t>188435911</w:t>
      </w:r>
    </w:p>
    <w:p w14:paraId="4E8E6E91" w14:textId="77777777" w:rsidR="0032566E" w:rsidRDefault="0032566E">
      <w:pPr>
        <w:pStyle w:val="BodyText"/>
      </w:pPr>
    </w:p>
    <w:p w14:paraId="6EFC2C2B" w14:textId="78C79D48" w:rsidR="00D47111" w:rsidRPr="00F704C2" w:rsidRDefault="00D47111" w:rsidP="001D0482">
      <w:pPr>
        <w:pStyle w:val="BodyText"/>
        <w:ind w:left="270"/>
      </w:pPr>
      <w:r w:rsidRPr="00D47111">
        <w:rPr>
          <w:b/>
          <w:bCs/>
        </w:rPr>
        <w:t>Q: What is your Unique Entity Identification #</w:t>
      </w:r>
      <w:r w:rsidR="00F704C2">
        <w:rPr>
          <w:b/>
          <w:bCs/>
        </w:rPr>
        <w:t xml:space="preserve">: </w:t>
      </w:r>
      <w:r w:rsidR="00F704C2">
        <w:t>Z9CRZ</w:t>
      </w:r>
      <w:r w:rsidR="00991191">
        <w:t>KD42ZT1</w:t>
      </w:r>
    </w:p>
    <w:p w14:paraId="73C89F82" w14:textId="77777777" w:rsidR="00D47111" w:rsidRDefault="00D47111">
      <w:pPr>
        <w:pStyle w:val="BodyText"/>
      </w:pPr>
    </w:p>
    <w:p w14:paraId="4E8E6E93" w14:textId="07DF3623" w:rsidR="0032566E" w:rsidRDefault="00522643" w:rsidP="003C2F59">
      <w:pPr>
        <w:spacing w:line="232" w:lineRule="auto"/>
        <w:ind w:left="908" w:right="179" w:hanging="692"/>
      </w:pPr>
      <w:r>
        <w:rPr>
          <w:b/>
        </w:rPr>
        <w:t xml:space="preserve">Q: What is our banking information? </w:t>
      </w:r>
      <w:hyperlink r:id="rId7">
        <w:r>
          <w:rPr>
            <w:color w:val="0000FF"/>
            <w:u w:val="single" w:color="0000FF"/>
          </w:rPr>
          <w:t>https://www.umaryland.edu/spac/sponsored‐projects‐accounting‐and‐</w:t>
        </w:r>
      </w:hyperlink>
      <w:r>
        <w:rPr>
          <w:color w:val="0000FF"/>
        </w:rPr>
        <w:t xml:space="preserve"> </w:t>
      </w:r>
      <w:hyperlink r:id="rId8">
        <w:r>
          <w:rPr>
            <w:color w:val="0000FF"/>
            <w:u w:val="single" w:color="0000FF"/>
          </w:rPr>
          <w:t>compliance‐spac/about‐the‐office/spac‐banking‐information/</w:t>
        </w:r>
        <w:r>
          <w:rPr>
            <w:color w:val="0000FF"/>
          </w:rPr>
          <w:t xml:space="preserve"> </w:t>
        </w:r>
      </w:hyperlink>
      <w:r>
        <w:t>contact</w:t>
      </w:r>
      <w:r w:rsidR="003C2F59">
        <w:t xml:space="preserve">  </w:t>
      </w:r>
      <w:hyperlink r:id="rId9" w:history="1">
        <w:r w:rsidR="003C2F59" w:rsidRPr="005018EB">
          <w:rPr>
            <w:rStyle w:val="Hyperlink"/>
          </w:rPr>
          <w:t>spaccollections@umaryland.edu</w:t>
        </w:r>
      </w:hyperlink>
      <w:r w:rsidR="003C2F59">
        <w:t xml:space="preserve"> or </w:t>
      </w:r>
      <w:r w:rsidR="006A584E">
        <w:rPr>
          <w:noProof/>
        </w:rPr>
        <mc:AlternateContent>
          <mc:Choice Requires="wps">
            <w:drawing>
              <wp:anchor distT="0" distB="0" distL="114300" distR="114300" simplePos="0" relativeHeight="251660288" behindDoc="0" locked="0" layoutInCell="1" allowOverlap="1" wp14:anchorId="4E8E6F0E" wp14:editId="5553B8A3">
                <wp:simplePos x="0" y="0"/>
                <wp:positionH relativeFrom="page">
                  <wp:posOffset>3319780</wp:posOffset>
                </wp:positionH>
                <wp:positionV relativeFrom="paragraph">
                  <wp:posOffset>154940</wp:posOffset>
                </wp:positionV>
                <wp:extent cx="31750" cy="8890"/>
                <wp:effectExtent l="0" t="0" r="0" b="0"/>
                <wp:wrapNone/>
                <wp:docPr id="5324456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8086" id="Rectangle 6" o:spid="_x0000_s1026" style="position:absolute;margin-left:261.4pt;margin-top:12.2pt;width:2.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" fillcolor="blue" stroked="f">
                <w10:wrap anchorx="page"/>
              </v:rect>
            </w:pict>
          </mc:Fallback>
        </mc:AlternateContent>
      </w:r>
      <w:hyperlink r:id="rId10">
        <w:r>
          <w:rPr>
            <w:color w:val="0000FF"/>
            <w:u w:val="single" w:color="0000FF"/>
          </w:rPr>
          <w:t>nhollaway@umaryland.edu</w:t>
        </w:r>
        <w:r>
          <w:rPr>
            <w:color w:val="0000FF"/>
          </w:rPr>
          <w:t xml:space="preserve"> </w:t>
        </w:r>
      </w:hyperlink>
      <w:r>
        <w:t xml:space="preserve">for ACH information </w:t>
      </w:r>
    </w:p>
    <w:p w14:paraId="4E8E6E94" w14:textId="77777777" w:rsidR="0032566E" w:rsidRDefault="0032566E">
      <w:pPr>
        <w:pStyle w:val="BodyText"/>
        <w:spacing w:before="10"/>
        <w:rPr>
          <w:sz w:val="18"/>
        </w:rPr>
      </w:pPr>
    </w:p>
    <w:p w14:paraId="4E8E6E95" w14:textId="7C0C2662" w:rsidR="0032566E" w:rsidRDefault="00522643">
      <w:pPr>
        <w:pStyle w:val="Heading1"/>
        <w:spacing w:before="55" w:line="266" w:lineRule="exact"/>
        <w:ind w:left="220"/>
      </w:pPr>
      <w:bookmarkStart w:id="2" w:name="Q:_Where_is_a_copy_of_our_W9?"/>
      <w:bookmarkEnd w:id="2"/>
      <w:r>
        <w:t>Q: Where is a copy of our W9?</w:t>
      </w:r>
      <w:r w:rsidR="004E0C2B">
        <w:t xml:space="preserve"> (for Sponsored Projects Only)</w:t>
      </w:r>
    </w:p>
    <w:p w14:paraId="4E8E6E97" w14:textId="25D2B677" w:rsidR="0032566E" w:rsidRDefault="00522643" w:rsidP="004E0C2B">
      <w:pPr>
        <w:pStyle w:val="BodyText"/>
        <w:spacing w:before="6"/>
        <w:ind w:firstLine="720"/>
      </w:pPr>
      <w:hyperlink r:id="rId11" w:history="1">
        <w:r w:rsidR="004E0C2B" w:rsidRPr="005018EB">
          <w:rPr>
            <w:rStyle w:val="Hyperlink"/>
          </w:rPr>
          <w:t>https://www.umaryland.edu/media/umb/af/spac/forms/W-9--SPAC06042024.pdf</w:t>
        </w:r>
      </w:hyperlink>
    </w:p>
    <w:p w14:paraId="12571E75" w14:textId="77777777" w:rsidR="004E0C2B" w:rsidRDefault="004E0C2B">
      <w:pPr>
        <w:pStyle w:val="BodyText"/>
        <w:spacing w:before="6"/>
        <w:rPr>
          <w:sz w:val="17"/>
        </w:rPr>
      </w:pPr>
    </w:p>
    <w:p w14:paraId="4E8E6E98" w14:textId="77777777" w:rsidR="0032566E" w:rsidRDefault="00522643">
      <w:pPr>
        <w:pStyle w:val="Heading1"/>
        <w:spacing w:before="56"/>
        <w:ind w:left="220"/>
      </w:pPr>
      <w:bookmarkStart w:id="3" w:name="Q:_What_e_is_our_CAGE_Code"/>
      <w:bookmarkEnd w:id="3"/>
      <w:r>
        <w:t>Q: What e is our CAGE Code</w:t>
      </w:r>
    </w:p>
    <w:p w14:paraId="4E8E6E99" w14:textId="77777777" w:rsidR="0032566E" w:rsidRDefault="00522643">
      <w:pPr>
        <w:pStyle w:val="BodyText"/>
        <w:ind w:left="818"/>
      </w:pPr>
      <w:r>
        <w:t>1B0S2</w:t>
      </w:r>
    </w:p>
    <w:p w14:paraId="4E8E6E9A" w14:textId="77777777" w:rsidR="0032566E" w:rsidRDefault="00522643">
      <w:pPr>
        <w:spacing w:before="163"/>
        <w:ind w:left="242"/>
      </w:pPr>
      <w:bookmarkStart w:id="4" w:name="Q:_What_is_our_IRS_Code"/>
      <w:bookmarkEnd w:id="4"/>
      <w:r>
        <w:rPr>
          <w:b/>
        </w:rPr>
        <w:t xml:space="preserve">Q: What is our NAICS Code: </w:t>
      </w:r>
      <w:r>
        <w:t>NAICS code: 611310</w:t>
      </w:r>
    </w:p>
    <w:p w14:paraId="4E8E6E9B" w14:textId="77777777" w:rsidR="0032566E" w:rsidRDefault="00522643">
      <w:pPr>
        <w:pStyle w:val="Heading1"/>
        <w:spacing w:before="128"/>
        <w:ind w:left="163"/>
      </w:pPr>
      <w:r>
        <w:t>Q: What is our IRS Code</w:t>
      </w:r>
    </w:p>
    <w:p w14:paraId="4E8E6E9C" w14:textId="682E0C66" w:rsidR="0032566E" w:rsidRDefault="004E0C2B">
      <w:pPr>
        <w:pStyle w:val="BodyText"/>
        <w:spacing w:before="73"/>
        <w:ind w:left="763"/>
      </w:pPr>
      <w:bookmarkStart w:id="5" w:name="Q:_Who_l_Audit_Agency_Contact:"/>
      <w:bookmarkEnd w:id="5"/>
      <w:r>
        <w:t xml:space="preserve">UMB is </w:t>
      </w:r>
      <w:r w:rsidR="006F70C1" w:rsidRPr="006F70C1">
        <w:rPr>
          <w:b/>
          <w:bCs/>
        </w:rPr>
        <w:t>501(c)(3)- 115(1)</w:t>
      </w:r>
      <w:r w:rsidR="006F70C1">
        <w:rPr>
          <w:b/>
          <w:bCs/>
        </w:rPr>
        <w:t xml:space="preserve"> with a </w:t>
      </w:r>
      <w:r w:rsidR="00032872">
        <w:rPr>
          <w:b/>
          <w:bCs/>
        </w:rPr>
        <w:t>tax-exempt</w:t>
      </w:r>
      <w:r w:rsidR="006F70C1">
        <w:rPr>
          <w:b/>
          <w:bCs/>
        </w:rPr>
        <w:t xml:space="preserve"> code of </w:t>
      </w:r>
      <w:r w:rsidR="006F70C1" w:rsidRPr="006F70C1">
        <w:rPr>
          <w:b/>
          <w:bCs/>
        </w:rPr>
        <w:t>170-</w:t>
      </w:r>
      <w:r w:rsidR="006F70C1">
        <w:rPr>
          <w:b/>
          <w:bCs/>
        </w:rPr>
        <w:t>C</w:t>
      </w:r>
    </w:p>
    <w:p w14:paraId="3AE08490" w14:textId="77777777" w:rsidR="006F70C1" w:rsidRDefault="006F70C1">
      <w:pPr>
        <w:pStyle w:val="BodyText"/>
        <w:spacing w:before="73"/>
        <w:ind w:left="763"/>
      </w:pPr>
    </w:p>
    <w:p w14:paraId="4E8E6E9D" w14:textId="16B1E89E" w:rsidR="0032566E" w:rsidRDefault="006A584E">
      <w:pPr>
        <w:pStyle w:val="Heading1"/>
        <w:tabs>
          <w:tab w:val="left" w:pos="3024"/>
        </w:tabs>
        <w:spacing w:before="134"/>
        <w:ind w:left="128"/>
      </w:pPr>
      <w:r>
        <w:rPr>
          <w:noProof/>
        </w:rPr>
        <mc:AlternateContent>
          <mc:Choice Requires="wps">
            <w:drawing>
              <wp:anchor distT="0" distB="0" distL="114300" distR="114300" simplePos="0" relativeHeight="251412480" behindDoc="1" locked="0" layoutInCell="1" allowOverlap="1" wp14:anchorId="4E8E6F13" wp14:editId="70EB8749">
                <wp:simplePos x="0" y="0"/>
                <wp:positionH relativeFrom="page">
                  <wp:posOffset>1294130</wp:posOffset>
                </wp:positionH>
                <wp:positionV relativeFrom="paragraph">
                  <wp:posOffset>103505</wp:posOffset>
                </wp:positionV>
                <wp:extent cx="1416050" cy="172720"/>
                <wp:effectExtent l="0" t="0" r="0" b="0"/>
                <wp:wrapNone/>
                <wp:docPr id="13703659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17272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BEC7" id="Rectangle 2" o:spid="_x0000_s1026" style="position:absolute;margin-left:101.9pt;margin-top:8.15pt;width:111.5pt;height:13.6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" fillcolor="#f8f8f8" stroked="f">
                <w10:wrap anchorx="page"/>
              </v:rect>
            </w:pict>
          </mc:Fallback>
        </mc:AlternateContent>
      </w:r>
      <w:r w:rsidR="00522643">
        <w:rPr>
          <w:rFonts w:ascii="Arial"/>
          <w:color w:val="2F2F2F"/>
          <w:sz w:val="20"/>
        </w:rPr>
        <w:t>Q:</w:t>
      </w:r>
      <w:r w:rsidR="00522643">
        <w:rPr>
          <w:rFonts w:ascii="Arial"/>
          <w:color w:val="2F2F2F"/>
          <w:spacing w:val="-3"/>
          <w:sz w:val="20"/>
        </w:rPr>
        <w:t xml:space="preserve"> </w:t>
      </w:r>
      <w:r w:rsidR="00522643">
        <w:t>Who</w:t>
      </w:r>
      <w:r w:rsidR="006F70C1">
        <w:t xml:space="preserve"> is your </w:t>
      </w:r>
      <w:r w:rsidR="009F0021">
        <w:t>Cognizant</w:t>
      </w:r>
      <w:r w:rsidR="006F70C1">
        <w:t xml:space="preserve"> Technical </w:t>
      </w:r>
      <w:r w:rsidR="00522643">
        <w:t>Audit Agency</w:t>
      </w:r>
      <w:r w:rsidR="00522643">
        <w:rPr>
          <w:spacing w:val="-5"/>
        </w:rPr>
        <w:t xml:space="preserve"> </w:t>
      </w:r>
      <w:r w:rsidR="00522643">
        <w:t>Contact:</w:t>
      </w:r>
    </w:p>
    <w:p w14:paraId="4E8E6E9E" w14:textId="30B7C390" w:rsidR="0032566E" w:rsidRDefault="008137AF" w:rsidP="008137AF">
      <w:pPr>
        <w:pStyle w:val="BodyText"/>
        <w:spacing w:before="129"/>
        <w:ind w:firstLine="720"/>
      </w:pPr>
      <w:r>
        <w:t>Ernest Kinneer</w:t>
      </w:r>
      <w:r w:rsidR="00522643">
        <w:t xml:space="preserve">, </w:t>
      </w:r>
      <w:r w:rsidR="00522643">
        <w:t>301‐492‐4855</w:t>
      </w:r>
    </w:p>
    <w:p w14:paraId="4E8E6E9F" w14:textId="77777777" w:rsidR="0032566E" w:rsidRDefault="00522643">
      <w:pPr>
        <w:pStyle w:val="BodyText"/>
        <w:spacing w:before="73"/>
        <w:ind w:left="726"/>
      </w:pPr>
      <w:r>
        <w:t>Designated Federal Cognizant Agency: DHHS</w:t>
      </w:r>
    </w:p>
    <w:p w14:paraId="4E8E6EA0" w14:textId="77777777" w:rsidR="0032566E" w:rsidRDefault="0032566E">
      <w:pPr>
        <w:pStyle w:val="BodyText"/>
        <w:spacing w:before="6"/>
        <w:rPr>
          <w:sz w:val="17"/>
        </w:rPr>
      </w:pPr>
    </w:p>
    <w:p w14:paraId="4E8E6EA1" w14:textId="77777777" w:rsidR="0032566E" w:rsidRDefault="00522643">
      <w:pPr>
        <w:pStyle w:val="Heading1"/>
        <w:ind w:left="220"/>
      </w:pPr>
      <w:bookmarkStart w:id="6" w:name="Q:_Date_Incorporated"/>
      <w:bookmarkEnd w:id="6"/>
      <w:r>
        <w:t xml:space="preserve">Q: Date </w:t>
      </w:r>
      <w:hyperlink r:id="rId12">
        <w:r>
          <w:t>Incorporated</w:t>
        </w:r>
      </w:hyperlink>
    </w:p>
    <w:p w14:paraId="4E8E6EA2" w14:textId="77777777" w:rsidR="0032566E" w:rsidRDefault="0032566E">
      <w:pPr>
        <w:pStyle w:val="BodyText"/>
        <w:spacing w:before="3"/>
        <w:rPr>
          <w:b/>
          <w:sz w:val="18"/>
        </w:rPr>
      </w:pPr>
    </w:p>
    <w:p w14:paraId="4E8E6EA3" w14:textId="77777777" w:rsidR="0032566E" w:rsidRDefault="00522643">
      <w:pPr>
        <w:pStyle w:val="BodyText"/>
        <w:spacing w:line="290" w:lineRule="auto"/>
        <w:ind w:left="636" w:right="4458" w:hanging="46"/>
      </w:pPr>
      <w:hyperlink r:id="rId13">
        <w:r>
          <w:rPr>
            <w:color w:val="0000FF"/>
            <w:u w:val="single" w:color="0000FF"/>
          </w:rPr>
          <w:t>https://www.umaryland.edu/about‐umb/umb‐fast‐facts/</w:t>
        </w:r>
      </w:hyperlink>
      <w:bookmarkStart w:id="7" w:name="Q:_#_of_Employees"/>
      <w:bookmarkEnd w:id="7"/>
      <w:r>
        <w:rPr>
          <w:color w:val="0000FF"/>
        </w:rPr>
        <w:t xml:space="preserve"> </w:t>
      </w:r>
      <w:r>
        <w:t>1807</w:t>
      </w:r>
    </w:p>
    <w:p w14:paraId="4E8E6EA4" w14:textId="77777777" w:rsidR="0032566E" w:rsidRDefault="00522643">
      <w:pPr>
        <w:pStyle w:val="Heading1"/>
        <w:spacing w:before="87"/>
        <w:ind w:left="166"/>
      </w:pPr>
      <w:r>
        <w:t xml:space="preserve">Q: # of </w:t>
      </w:r>
      <w:hyperlink r:id="rId14">
        <w:r>
          <w:t>Employees</w:t>
        </w:r>
      </w:hyperlink>
    </w:p>
    <w:p w14:paraId="4E8E6EA5" w14:textId="77777777" w:rsidR="0032566E" w:rsidRDefault="00522643">
      <w:pPr>
        <w:pStyle w:val="BodyText"/>
        <w:spacing w:before="197"/>
        <w:ind w:left="700"/>
      </w:pPr>
      <w:hyperlink r:id="rId15">
        <w:r>
          <w:rPr>
            <w:color w:val="0000FF"/>
          </w:rPr>
          <w:t>https://www.umaryland.edu/about‐umb/umb‐fast‐facts/</w:t>
        </w:r>
      </w:hyperlink>
    </w:p>
    <w:p w14:paraId="4E8E6EA7" w14:textId="77777777" w:rsidR="0032566E" w:rsidRDefault="0032566E">
      <w:pPr>
        <w:pStyle w:val="BodyText"/>
        <w:rPr>
          <w:sz w:val="28"/>
        </w:rPr>
      </w:pPr>
    </w:p>
    <w:p w14:paraId="4E8E6EA8" w14:textId="79F17DA8" w:rsidR="0032566E" w:rsidRDefault="00121D9F" w:rsidP="00121D9F">
      <w:pPr>
        <w:pStyle w:val="Heading1"/>
        <w:tabs>
          <w:tab w:val="left" w:pos="180"/>
        </w:tabs>
        <w:ind w:left="180" w:right="8190"/>
      </w:pPr>
      <w:bookmarkStart w:id="8" w:name="Q:_Fiscal_Year"/>
      <w:bookmarkEnd w:id="8"/>
      <w:r>
        <w:t xml:space="preserve">  </w:t>
      </w:r>
      <w:r w:rsidR="00522643">
        <w:t>Q: Fiscal Year</w:t>
      </w:r>
    </w:p>
    <w:p w14:paraId="4E8E6EA9" w14:textId="77777777" w:rsidR="0032566E" w:rsidRDefault="00522643">
      <w:pPr>
        <w:pStyle w:val="BodyText"/>
        <w:spacing w:before="68"/>
        <w:ind w:right="8839"/>
        <w:jc w:val="right"/>
      </w:pPr>
      <w:r>
        <w:rPr>
          <w:w w:val="90"/>
        </w:rPr>
        <w:t>06/30</w:t>
      </w:r>
    </w:p>
    <w:p w14:paraId="4E8E6EAA" w14:textId="77777777" w:rsidR="0032566E" w:rsidRDefault="00522643">
      <w:pPr>
        <w:pStyle w:val="BodyText"/>
        <w:spacing w:before="115" w:line="343" w:lineRule="auto"/>
        <w:ind w:left="828" w:right="4046" w:hanging="1"/>
      </w:pPr>
      <w:hyperlink r:id="rId16">
        <w:r>
          <w:rPr>
            <w:color w:val="0000FF"/>
            <w:u w:val="single" w:color="0000FF"/>
          </w:rPr>
          <w:t>Financial Reports ‐</w:t>
        </w:r>
        <w:r>
          <w:rPr>
            <w:color w:val="0000FF"/>
            <w:u w:val="single" w:color="0000FF"/>
          </w:rPr>
          <w:t xml:space="preserve"> </w:t>
        </w:r>
        <w:r>
          <w:rPr>
            <w:color w:val="0000FF"/>
            <w:u w:val="single" w:color="0000FF"/>
          </w:rPr>
          <w:t>Office of the Controller (umaryland.edu)</w:t>
        </w:r>
      </w:hyperlink>
      <w:r>
        <w:rPr>
          <w:color w:val="0000FF"/>
        </w:rPr>
        <w:t xml:space="preserve"> </w:t>
      </w:r>
      <w:r>
        <w:t>(Last year completed is posted)</w:t>
      </w:r>
    </w:p>
    <w:p w14:paraId="1D778428" w14:textId="77777777" w:rsidR="00EB6A3E" w:rsidRDefault="00EB6A3E">
      <w:pPr>
        <w:pStyle w:val="Heading1"/>
      </w:pPr>
      <w:bookmarkStart w:id="9" w:name="Q:_Do_we_fall_under_the_Single_Audit_Req"/>
      <w:bookmarkEnd w:id="9"/>
    </w:p>
    <w:p w14:paraId="4E8E6EAC" w14:textId="0AC0B1F4" w:rsidR="0032566E" w:rsidRDefault="00522643">
      <w:pPr>
        <w:pStyle w:val="Heading1"/>
      </w:pPr>
      <w:r>
        <w:lastRenderedPageBreak/>
        <w:t>Q: Do we fall under the Single Audit Requirement</w:t>
      </w:r>
    </w:p>
    <w:p w14:paraId="4E8E6EAD" w14:textId="77777777" w:rsidR="0032566E" w:rsidRDefault="00522643">
      <w:pPr>
        <w:pStyle w:val="BodyText"/>
        <w:spacing w:before="59"/>
        <w:ind w:left="818"/>
      </w:pPr>
      <w:r>
        <w:t>Yes</w:t>
      </w:r>
    </w:p>
    <w:p w14:paraId="06ECDD19" w14:textId="47EACC1E" w:rsidR="00CD0C3D" w:rsidRDefault="00CD0C3D">
      <w:pPr>
        <w:pStyle w:val="BodyText"/>
        <w:spacing w:before="59"/>
        <w:ind w:left="818"/>
      </w:pPr>
      <w:hyperlink r:id="rId17">
        <w:r>
          <w:rPr>
            <w:color w:val="0000FF"/>
            <w:u w:val="single" w:color="0000FF"/>
          </w:rPr>
          <w:t>Financial Reports ‐ Office of the Controller (umaryland.edu)</w:t>
        </w:r>
      </w:hyperlink>
    </w:p>
    <w:p w14:paraId="1A09BFD7" w14:textId="77777777" w:rsidR="00D66A7B" w:rsidRDefault="00D66A7B">
      <w:pPr>
        <w:pStyle w:val="BodyText"/>
        <w:spacing w:before="59"/>
        <w:ind w:left="818"/>
      </w:pPr>
    </w:p>
    <w:p w14:paraId="4E8E6EAF" w14:textId="77777777" w:rsidR="0032566E" w:rsidRDefault="00522643">
      <w:pPr>
        <w:pStyle w:val="Heading1"/>
        <w:spacing w:line="257" w:lineRule="exact"/>
      </w:pPr>
      <w:bookmarkStart w:id="10" w:name="Q:_Who_is_the_UMB_auditor_(they_are_an_i"/>
      <w:bookmarkEnd w:id="10"/>
      <w:r>
        <w:t>Q: Who is the UMB auditor (they are an independent auditor)</w:t>
      </w:r>
    </w:p>
    <w:p w14:paraId="4E8E6EB0" w14:textId="77777777" w:rsidR="0032566E" w:rsidRDefault="00522643">
      <w:pPr>
        <w:pStyle w:val="BodyText"/>
        <w:spacing w:before="39" w:line="292" w:lineRule="auto"/>
        <w:ind w:left="820" w:right="3338" w:hanging="3"/>
      </w:pPr>
      <w:r>
        <w:t xml:space="preserve">Until 6/30/19 S&amp;B Auditors </w:t>
      </w:r>
      <w:hyperlink r:id="rId18">
        <w:r>
          <w:rPr>
            <w:color w:val="0000FF"/>
            <w:u w:val="single" w:color="0000FF"/>
          </w:rPr>
          <w:t>https://www.sbandcompany.com/</w:t>
        </w:r>
      </w:hyperlink>
      <w:r>
        <w:rPr>
          <w:color w:val="0000FF"/>
        </w:rPr>
        <w:t xml:space="preserve"> </w:t>
      </w:r>
      <w:r>
        <w:t xml:space="preserve">From 6/30/20 </w:t>
      </w:r>
      <w:r>
        <w:rPr>
          <w:color w:val="404041"/>
        </w:rPr>
        <w:t xml:space="preserve">CLA (Clifton Larson Allen LLP) </w:t>
      </w:r>
      <w:r>
        <w:rPr>
          <w:color w:val="DCDBDB"/>
          <w:sz w:val="18"/>
        </w:rPr>
        <w:t xml:space="preserve">| </w:t>
      </w:r>
      <w:r>
        <w:t>to current</w:t>
      </w:r>
    </w:p>
    <w:p w14:paraId="4E8E6EB1" w14:textId="77777777" w:rsidR="0032566E" w:rsidRDefault="00522643">
      <w:pPr>
        <w:pStyle w:val="BodyText"/>
        <w:spacing w:before="2"/>
        <w:ind w:left="868"/>
      </w:pPr>
      <w:hyperlink r:id="rId19">
        <w:r>
          <w:rPr>
            <w:color w:val="0000FF"/>
            <w:u w:val="single" w:color="0000FF"/>
          </w:rPr>
          <w:t>https://www.claconnect.com/locations/maryland/offices/cla‐baltimore‐timonium</w:t>
        </w:r>
      </w:hyperlink>
    </w:p>
    <w:p w14:paraId="4E8E6EB2" w14:textId="77777777" w:rsidR="0032566E" w:rsidRDefault="0032566E">
      <w:pPr>
        <w:pStyle w:val="BodyText"/>
        <w:spacing w:before="2"/>
        <w:rPr>
          <w:sz w:val="19"/>
        </w:rPr>
      </w:pPr>
    </w:p>
    <w:p w14:paraId="4E8E6EB3" w14:textId="77777777" w:rsidR="0032566E" w:rsidRDefault="00522643">
      <w:pPr>
        <w:pStyle w:val="Heading1"/>
        <w:spacing w:before="55"/>
      </w:pPr>
      <w:bookmarkStart w:id="11" w:name="Q:_Is_your_Single_Audit_report_Available"/>
      <w:bookmarkEnd w:id="11"/>
      <w:r>
        <w:t>Q: Is your Single Audit report Available on the Federal Audit Clearinghouse?</w:t>
      </w:r>
    </w:p>
    <w:p w14:paraId="4E8E6EB4" w14:textId="77777777" w:rsidR="0032566E" w:rsidRDefault="00522643">
      <w:pPr>
        <w:pStyle w:val="BodyText"/>
        <w:spacing w:before="58"/>
        <w:ind w:left="818"/>
      </w:pPr>
      <w:r>
        <w:t>Yes</w:t>
      </w:r>
    </w:p>
    <w:p w14:paraId="4E8E6EB5" w14:textId="77777777" w:rsidR="0032566E" w:rsidRDefault="0032566E">
      <w:pPr>
        <w:pStyle w:val="BodyText"/>
        <w:rPr>
          <w:sz w:val="27"/>
        </w:rPr>
      </w:pPr>
    </w:p>
    <w:p w14:paraId="4E8E6EB6" w14:textId="77777777" w:rsidR="0032566E" w:rsidRDefault="00522643">
      <w:pPr>
        <w:pStyle w:val="Heading1"/>
        <w:spacing w:before="1"/>
      </w:pPr>
      <w:bookmarkStart w:id="12" w:name="Q:_Do_you_have_the_most_recent_Audit_Rep"/>
      <w:bookmarkEnd w:id="12"/>
      <w:r>
        <w:t>Q: Do you have the most recent Audit Reports Available</w:t>
      </w:r>
    </w:p>
    <w:p w14:paraId="4E8E6EB7" w14:textId="77777777" w:rsidR="0032566E" w:rsidRDefault="00522643">
      <w:pPr>
        <w:pStyle w:val="BodyText"/>
        <w:spacing w:before="57"/>
        <w:ind w:left="818"/>
      </w:pPr>
      <w:hyperlink r:id="rId20">
        <w:r>
          <w:rPr>
            <w:color w:val="0000FF"/>
            <w:u w:val="single" w:color="0000FF"/>
          </w:rPr>
          <w:t>https://www.umaryland.edu/financialservices/financial‐reports</w:t>
        </w:r>
      </w:hyperlink>
      <w:r>
        <w:rPr>
          <w:color w:val="0000FF"/>
          <w:u w:val="single" w:color="0000FF"/>
        </w:rPr>
        <w:t>/</w:t>
      </w:r>
    </w:p>
    <w:p w14:paraId="4E8E6EB8" w14:textId="77777777" w:rsidR="0032566E" w:rsidRDefault="0032566E">
      <w:pPr>
        <w:pStyle w:val="BodyText"/>
        <w:spacing w:before="1"/>
      </w:pPr>
    </w:p>
    <w:p w14:paraId="4E8E6EB9" w14:textId="77777777" w:rsidR="0032566E" w:rsidRDefault="00522643">
      <w:pPr>
        <w:pStyle w:val="Heading1"/>
        <w:spacing w:before="55"/>
      </w:pPr>
      <w:bookmarkStart w:id="13" w:name="Q:_Indirect_Costs"/>
      <w:bookmarkEnd w:id="13"/>
      <w:r>
        <w:t>Q: Indirect Costs</w:t>
      </w:r>
    </w:p>
    <w:p w14:paraId="4E8E6EBA" w14:textId="77777777" w:rsidR="0032566E" w:rsidRDefault="00522643">
      <w:pPr>
        <w:pStyle w:val="BodyText"/>
        <w:spacing w:before="153" w:line="292" w:lineRule="auto"/>
        <w:ind w:left="818" w:right="7567"/>
      </w:pPr>
      <w:r>
        <w:t>Fiscal Year: 06/30 Current Agreement:</w:t>
      </w:r>
    </w:p>
    <w:p w14:paraId="4E8E6EBB" w14:textId="77777777" w:rsidR="0032566E" w:rsidRDefault="00522643">
      <w:pPr>
        <w:spacing w:before="49"/>
        <w:ind w:left="720"/>
        <w:rPr>
          <w:b/>
        </w:rPr>
      </w:pPr>
      <w:hyperlink r:id="rId21">
        <w:r>
          <w:rPr>
            <w:b/>
            <w:color w:val="0000FF"/>
            <w:u w:val="single" w:color="0000FF"/>
          </w:rPr>
          <w:t>Facilities and Administrative (F</w:t>
        </w:r>
        <w:r>
          <w:rPr>
            <w:b/>
            <w:color w:val="0000FF"/>
            <w:u w:val="single" w:color="0000FF"/>
          </w:rPr>
          <w:t>&amp;</w:t>
        </w:r>
        <w:r>
          <w:rPr>
            <w:b/>
            <w:color w:val="0000FF"/>
            <w:u w:val="single" w:color="0000FF"/>
          </w:rPr>
          <w:t>A) Cost Rate Agreements - Costing and Compliance (umaryland.edu)</w:t>
        </w:r>
      </w:hyperlink>
    </w:p>
    <w:p w14:paraId="4E8E6EBC" w14:textId="77777777" w:rsidR="0032566E" w:rsidRDefault="0032566E">
      <w:pPr>
        <w:pStyle w:val="BodyText"/>
        <w:spacing w:before="12"/>
        <w:rPr>
          <w:b/>
          <w:sz w:val="25"/>
        </w:rPr>
      </w:pPr>
    </w:p>
    <w:p w14:paraId="4E8E6EBD" w14:textId="62E3CCED" w:rsidR="0032566E" w:rsidRDefault="00522643">
      <w:pPr>
        <w:spacing w:before="55"/>
        <w:ind w:left="218"/>
        <w:rPr>
          <w:b/>
        </w:rPr>
      </w:pPr>
      <w:r>
        <w:rPr>
          <w:b/>
        </w:rPr>
        <w:t xml:space="preserve">Q: How does your </w:t>
      </w:r>
      <w:r w:rsidR="00032872">
        <w:rPr>
          <w:b/>
        </w:rPr>
        <w:t>organization</w:t>
      </w:r>
      <w:r>
        <w:rPr>
          <w:b/>
        </w:rPr>
        <w:t xml:space="preserve"> determine salary allocation?</w:t>
      </w:r>
    </w:p>
    <w:p w14:paraId="4E8E6EBE" w14:textId="4BBC127B" w:rsidR="0032566E" w:rsidRDefault="00522643">
      <w:pPr>
        <w:pStyle w:val="BodyText"/>
        <w:ind w:left="815"/>
      </w:pPr>
      <w:r>
        <w:t xml:space="preserve">Our labor method is through effort </w:t>
      </w:r>
      <w:r w:rsidR="00032872">
        <w:t>reporting</w:t>
      </w:r>
      <w:r w:rsidR="00054857">
        <w:t xml:space="preserve"> based on 2CFR200.4</w:t>
      </w:r>
      <w:r w:rsidR="00903774">
        <w:t>30</w:t>
      </w:r>
      <w:r w:rsidR="00032872">
        <w:t>.</w:t>
      </w:r>
    </w:p>
    <w:p w14:paraId="4E8E6EBF" w14:textId="77777777" w:rsidR="0032566E" w:rsidRDefault="00522643">
      <w:pPr>
        <w:pStyle w:val="BodyText"/>
        <w:spacing w:before="1"/>
        <w:ind w:left="818"/>
      </w:pPr>
      <w:hyperlink r:id="rId22">
        <w:r>
          <w:rPr>
            <w:color w:val="0000FF"/>
            <w:w w:val="99"/>
            <w:u w:val="single" w:color="0000FF"/>
          </w:rPr>
          <w:t xml:space="preserve"> </w:t>
        </w:r>
        <w:r>
          <w:rPr>
            <w:color w:val="0000FF"/>
            <w:u w:val="single" w:color="0000FF"/>
          </w:rPr>
          <w:t>https://www.umaryland.edu/cost/about‐the‐office/effort‐reporting</w:t>
        </w:r>
      </w:hyperlink>
      <w:r>
        <w:rPr>
          <w:color w:val="0000FF"/>
          <w:u w:val="single" w:color="0000FF"/>
        </w:rPr>
        <w:t>/</w:t>
      </w:r>
    </w:p>
    <w:p w14:paraId="4E8E6EC0" w14:textId="77777777" w:rsidR="0032566E" w:rsidRDefault="0032566E">
      <w:pPr>
        <w:pStyle w:val="BodyText"/>
        <w:rPr>
          <w:sz w:val="20"/>
        </w:rPr>
      </w:pPr>
    </w:p>
    <w:p w14:paraId="4E8E6EC1" w14:textId="77777777" w:rsidR="0032566E" w:rsidRDefault="0032566E">
      <w:pPr>
        <w:pStyle w:val="BodyText"/>
        <w:spacing w:before="4"/>
        <w:rPr>
          <w:sz w:val="19"/>
        </w:rPr>
      </w:pPr>
    </w:p>
    <w:p w14:paraId="4E8E6EC2" w14:textId="352B2824" w:rsidR="0032566E" w:rsidRDefault="00522643">
      <w:pPr>
        <w:pStyle w:val="Heading1"/>
        <w:spacing w:before="55"/>
      </w:pPr>
      <w:bookmarkStart w:id="14" w:name="Q:_How_does_your_Organization_determine_"/>
      <w:bookmarkEnd w:id="14"/>
      <w:r>
        <w:t xml:space="preserve">Q: How does your </w:t>
      </w:r>
      <w:r w:rsidR="00143E24">
        <w:t>organization</w:t>
      </w:r>
      <w:r>
        <w:t xml:space="preserve"> determine fringe allocation?</w:t>
      </w:r>
    </w:p>
    <w:p w14:paraId="4E8E6EC3" w14:textId="127820D9" w:rsidR="0032566E" w:rsidRDefault="00522643">
      <w:pPr>
        <w:pStyle w:val="BodyText"/>
        <w:spacing w:before="4"/>
        <w:ind w:left="818" w:right="709"/>
      </w:pPr>
      <w:r>
        <w:t xml:space="preserve">Our fringe rate method is based on our negotiated fringe rate with our Cognizant technical agent </w:t>
      </w:r>
      <w:r w:rsidR="00143E24">
        <w:t>DHHS.</w:t>
      </w:r>
    </w:p>
    <w:p w14:paraId="4E8E6EC4" w14:textId="77777777" w:rsidR="0032566E" w:rsidRDefault="00522643">
      <w:pPr>
        <w:pStyle w:val="BodyText"/>
        <w:spacing w:before="5"/>
        <w:ind w:left="818"/>
      </w:pPr>
      <w:hyperlink r:id="rId23">
        <w:r>
          <w:rPr>
            <w:color w:val="0000FF"/>
            <w:u w:val="single" w:color="0000FF"/>
          </w:rPr>
          <w:t>https://www.umaryland.edu/cost/</w:t>
        </w:r>
        <w:r>
          <w:rPr>
            <w:color w:val="0000FF"/>
            <w:u w:val="single" w:color="0000FF"/>
          </w:rPr>
          <w:t>a</w:t>
        </w:r>
        <w:r>
          <w:rPr>
            <w:color w:val="0000FF"/>
            <w:u w:val="single" w:color="0000FF"/>
          </w:rPr>
          <w:t>bout‐the‐office/fringe‐benefit</w:t>
        </w:r>
      </w:hyperlink>
      <w:r>
        <w:rPr>
          <w:color w:val="0000FF"/>
          <w:u w:val="single" w:color="0000FF"/>
        </w:rPr>
        <w:t>/</w:t>
      </w:r>
    </w:p>
    <w:p w14:paraId="4E8E6EC5" w14:textId="77777777" w:rsidR="0032566E" w:rsidRDefault="0032566E">
      <w:pPr>
        <w:pStyle w:val="BodyText"/>
        <w:spacing w:before="11"/>
        <w:rPr>
          <w:sz w:val="16"/>
        </w:rPr>
      </w:pPr>
    </w:p>
    <w:p w14:paraId="4E8E6EC6" w14:textId="77777777" w:rsidR="0032566E" w:rsidRDefault="00522643">
      <w:pPr>
        <w:pStyle w:val="Heading1"/>
        <w:spacing w:before="56"/>
      </w:pPr>
      <w:bookmarkStart w:id="15" w:name="Q:_Does_the_organization_have_written_ac"/>
      <w:bookmarkEnd w:id="15"/>
      <w:r>
        <w:t>Q: Does the organization have written accounting procedures set out in an accounting manual?</w:t>
      </w:r>
    </w:p>
    <w:p w14:paraId="4E8E6EC7" w14:textId="5B3A7134" w:rsidR="0032566E" w:rsidRDefault="00522643">
      <w:pPr>
        <w:pStyle w:val="BodyText"/>
        <w:spacing w:before="180"/>
        <w:ind w:left="815"/>
      </w:pPr>
      <w:r>
        <w:t xml:space="preserve">UMB has written procedures that can be </w:t>
      </w:r>
      <w:r>
        <w:t xml:space="preserve">found </w:t>
      </w:r>
      <w:r w:rsidR="00143E24">
        <w:t>here.</w:t>
      </w:r>
    </w:p>
    <w:p w14:paraId="4E8E6EC8" w14:textId="77777777" w:rsidR="0032566E" w:rsidRDefault="00522643">
      <w:pPr>
        <w:pStyle w:val="BodyText"/>
        <w:spacing w:before="178"/>
        <w:ind w:left="818"/>
      </w:pPr>
      <w:hyperlink r:id="rId24">
        <w:r>
          <w:rPr>
            <w:color w:val="0560C1"/>
            <w:w w:val="99"/>
            <w:u w:val="single" w:color="0560C1"/>
          </w:rPr>
          <w:t xml:space="preserve"> </w:t>
        </w:r>
        <w:r>
          <w:rPr>
            <w:color w:val="0560C1"/>
            <w:u w:val="single" w:color="0560C1"/>
          </w:rPr>
          <w:t>https://www.umaryland.edu/polici</w:t>
        </w:r>
        <w:r>
          <w:rPr>
            <w:color w:val="0560C1"/>
            <w:u w:val="single" w:color="0560C1"/>
          </w:rPr>
          <w:t>e</w:t>
        </w:r>
        <w:r>
          <w:rPr>
            <w:color w:val="0560C1"/>
            <w:u w:val="single" w:color="0560C1"/>
          </w:rPr>
          <w:t>s‐and‐procedures/library</w:t>
        </w:r>
      </w:hyperlink>
      <w:r>
        <w:rPr>
          <w:color w:val="0560C1"/>
          <w:u w:val="single" w:color="0560C1"/>
        </w:rPr>
        <w:t>/</w:t>
      </w:r>
    </w:p>
    <w:p w14:paraId="4E8E6EC9" w14:textId="77777777" w:rsidR="0032566E" w:rsidRDefault="0032566E">
      <w:pPr>
        <w:pStyle w:val="BodyText"/>
        <w:spacing w:before="3"/>
      </w:pPr>
    </w:p>
    <w:p w14:paraId="4E8E6ECA" w14:textId="77777777" w:rsidR="0032566E" w:rsidRDefault="00522643">
      <w:pPr>
        <w:pStyle w:val="Heading1"/>
        <w:spacing w:before="56"/>
      </w:pPr>
      <w:bookmarkStart w:id="16" w:name="Q:_Is_there_an_effective_accountability_"/>
      <w:bookmarkEnd w:id="16"/>
      <w:r>
        <w:t>Q: Is there an effective accountability for fund and property (to include a procurement policy)?</w:t>
      </w:r>
    </w:p>
    <w:p w14:paraId="4E8E6ECB" w14:textId="77777777" w:rsidR="0032566E" w:rsidRDefault="00522643">
      <w:pPr>
        <w:pStyle w:val="BodyText"/>
        <w:spacing w:before="179" w:line="405" w:lineRule="auto"/>
        <w:ind w:left="818" w:hanging="4"/>
      </w:pPr>
      <w:r>
        <w:t xml:space="preserve">UMB has a Purchasing Manual that can be found here </w:t>
      </w:r>
      <w:hyperlink r:id="rId25">
        <w:r>
          <w:rPr>
            <w:color w:val="0560C1"/>
            <w:w w:val="90"/>
            <w:u w:val="single" w:color="0560C1"/>
          </w:rPr>
          <w:t>https://www.umaryland.edu/media/umb/af/procurement/PurchasingGuide.pdf</w:t>
        </w:r>
      </w:hyperlink>
    </w:p>
    <w:p w14:paraId="4E8E6ECC" w14:textId="77777777" w:rsidR="0032566E" w:rsidRDefault="00522643">
      <w:pPr>
        <w:pStyle w:val="BodyText"/>
        <w:ind w:left="818"/>
      </w:pPr>
      <w:bookmarkStart w:id="17" w:name="Q:_Are_all_accounting_entries_supported_"/>
      <w:bookmarkEnd w:id="17"/>
      <w:r>
        <w:t>and procedures above</w:t>
      </w:r>
    </w:p>
    <w:p w14:paraId="0714CCFE" w14:textId="77777777" w:rsidR="00CD0C3D" w:rsidRDefault="00CD0C3D">
      <w:pPr>
        <w:pStyle w:val="BodyText"/>
        <w:ind w:left="818"/>
      </w:pPr>
    </w:p>
    <w:p w14:paraId="4E8E6ECD" w14:textId="77777777" w:rsidR="0032566E" w:rsidRDefault="00522643">
      <w:pPr>
        <w:pStyle w:val="Heading1"/>
        <w:spacing w:before="174" w:line="254" w:lineRule="auto"/>
        <w:ind w:right="582"/>
      </w:pPr>
      <w:r>
        <w:lastRenderedPageBreak/>
        <w:t>Q: Are all accounting entries supported by appropriate documentation (e.g., purchase orders, Invoices, receipts, vouchers, vendor payments)?</w:t>
      </w:r>
    </w:p>
    <w:p w14:paraId="4E8E6ECE" w14:textId="77777777" w:rsidR="0032566E" w:rsidRDefault="00522643">
      <w:pPr>
        <w:pStyle w:val="BodyText"/>
        <w:spacing w:before="150"/>
        <w:ind w:left="818"/>
      </w:pPr>
      <w:r>
        <w:t>Yes</w:t>
      </w:r>
    </w:p>
    <w:p w14:paraId="5AA053A4" w14:textId="77777777" w:rsidR="00903774" w:rsidRDefault="00903774">
      <w:pPr>
        <w:pStyle w:val="BodyText"/>
        <w:spacing w:before="150"/>
        <w:ind w:left="818"/>
      </w:pPr>
    </w:p>
    <w:p w14:paraId="4E8E6ED0" w14:textId="77777777" w:rsidR="0032566E" w:rsidRDefault="00522643">
      <w:pPr>
        <w:pStyle w:val="Heading1"/>
        <w:spacing w:line="257" w:lineRule="exact"/>
      </w:pPr>
      <w:bookmarkStart w:id="18" w:name="Q:_Are_the_functions_involved_in_the_inc"/>
      <w:bookmarkStart w:id="19" w:name="_bookmark0"/>
      <w:bookmarkEnd w:id="18"/>
      <w:bookmarkEnd w:id="19"/>
      <w:r>
        <w:t xml:space="preserve">Q: Are the functions involved in the incurring and paying of </w:t>
      </w:r>
      <w:r>
        <w:t>obligations adequately separated?</w:t>
      </w:r>
    </w:p>
    <w:p w14:paraId="4E8E6ED1" w14:textId="11650148" w:rsidR="0032566E" w:rsidRDefault="00522643">
      <w:pPr>
        <w:pStyle w:val="BodyText"/>
        <w:spacing w:before="174" w:line="254" w:lineRule="auto"/>
        <w:ind w:left="818" w:right="1431"/>
      </w:pPr>
      <w:r>
        <w:t xml:space="preserve">Yes, </w:t>
      </w:r>
      <w:r>
        <w:rPr>
          <w:spacing w:val="-4"/>
        </w:rPr>
        <w:t xml:space="preserve">incurring </w:t>
      </w:r>
      <w:r>
        <w:t xml:space="preserve">costs is </w:t>
      </w:r>
      <w:r>
        <w:rPr>
          <w:spacing w:val="-3"/>
        </w:rPr>
        <w:t xml:space="preserve">overseen </w:t>
      </w:r>
      <w:r>
        <w:t>by the department that was awarded.</w:t>
      </w:r>
      <w:r w:rsidR="00115655">
        <w:t xml:space="preserve"> Organizing the p</w:t>
      </w:r>
      <w:r>
        <w:rPr>
          <w:spacing w:val="-3"/>
        </w:rPr>
        <w:t>ay</w:t>
      </w:r>
      <w:r w:rsidR="00115655">
        <w:rPr>
          <w:spacing w:val="-3"/>
        </w:rPr>
        <w:t>ment of</w:t>
      </w:r>
      <w:r>
        <w:rPr>
          <w:spacing w:val="-3"/>
        </w:rPr>
        <w:t xml:space="preserve"> </w:t>
      </w:r>
      <w:r>
        <w:rPr>
          <w:spacing w:val="-4"/>
        </w:rPr>
        <w:t xml:space="preserve">obligations </w:t>
      </w:r>
      <w:r>
        <w:t>is centralized in our Accounts Payable department.</w:t>
      </w:r>
      <w:r w:rsidR="00115655">
        <w:t xml:space="preserve"> Payments are made by the state of Maryland.</w:t>
      </w:r>
    </w:p>
    <w:p w14:paraId="4E8E6ED2" w14:textId="77777777" w:rsidR="0032566E" w:rsidRDefault="00522643">
      <w:pPr>
        <w:pStyle w:val="Heading1"/>
        <w:spacing w:before="196" w:line="254" w:lineRule="auto"/>
        <w:ind w:left="270" w:right="2408"/>
      </w:pPr>
      <w:bookmarkStart w:id="20" w:name="Q:_Is_there_a_policy_in_place_delineatin"/>
      <w:bookmarkEnd w:id="20"/>
      <w:r>
        <w:t>Q: Is there a policy in place delineating the responsibility and authority for making budget changes and final approval?</w:t>
      </w:r>
    </w:p>
    <w:p w14:paraId="4E8E6ED3" w14:textId="502C18C9" w:rsidR="0032566E" w:rsidRDefault="00522643">
      <w:pPr>
        <w:pStyle w:val="BodyText"/>
        <w:spacing w:before="160" w:line="254" w:lineRule="auto"/>
        <w:ind w:left="818" w:right="227" w:hanging="4"/>
      </w:pPr>
      <w:r>
        <w:t>Yes budget changes are requested by the department and signed off by the PI. This is forwarded to centralized Sponsored Programs Administration department who verifies if the changes are allowable. If approved it is forward to the Sponsored Projects Accounting and Compliance department</w:t>
      </w:r>
      <w:r w:rsidR="00115655">
        <w:t xml:space="preserve"> to input budget changes.</w:t>
      </w:r>
    </w:p>
    <w:p w14:paraId="4E8E6ED4" w14:textId="77777777" w:rsidR="0032566E" w:rsidRDefault="0032566E">
      <w:pPr>
        <w:pStyle w:val="BodyText"/>
        <w:spacing w:before="11"/>
        <w:rPr>
          <w:sz w:val="21"/>
        </w:rPr>
      </w:pPr>
    </w:p>
    <w:p w14:paraId="4E8E6ED5" w14:textId="77777777" w:rsidR="0032566E" w:rsidRDefault="00522643">
      <w:pPr>
        <w:pStyle w:val="Heading1"/>
        <w:ind w:left="215"/>
      </w:pPr>
      <w:bookmarkStart w:id="21" w:name="Q:_Is_there_separation_of_responsibility"/>
      <w:bookmarkEnd w:id="21"/>
      <w:r>
        <w:t>Q: Is there separation of responsibility in the receipt, payment, and recording of cash?</w:t>
      </w:r>
    </w:p>
    <w:p w14:paraId="4E8E6ED6" w14:textId="56BAF410" w:rsidR="0032566E" w:rsidRDefault="00522643">
      <w:pPr>
        <w:pStyle w:val="BodyText"/>
        <w:spacing w:before="181" w:line="254" w:lineRule="auto"/>
        <w:ind w:left="818" w:hanging="4"/>
      </w:pPr>
      <w:r>
        <w:t xml:space="preserve">Yes, funds are received into either a lockbox or a State ACH account. Then an accounting of what was received is forwarded to </w:t>
      </w:r>
      <w:r w:rsidR="008257BE">
        <w:t xml:space="preserve">UMB who verifies </w:t>
      </w:r>
      <w:r>
        <w:t xml:space="preserve">the appropriate department </w:t>
      </w:r>
      <w:r w:rsidR="008257BE">
        <w:t xml:space="preserve">to </w:t>
      </w:r>
      <w:r>
        <w:t>post</w:t>
      </w:r>
      <w:r w:rsidR="008257BE">
        <w:t xml:space="preserve"> the payment based on the</w:t>
      </w:r>
      <w:r>
        <w:t xml:space="preserve"> statement against the open receivable.</w:t>
      </w:r>
    </w:p>
    <w:p w14:paraId="4E8E6ED7" w14:textId="77777777" w:rsidR="0032566E" w:rsidRDefault="0032566E">
      <w:pPr>
        <w:pStyle w:val="BodyText"/>
        <w:spacing w:before="8"/>
        <w:rPr>
          <w:sz w:val="21"/>
        </w:rPr>
      </w:pPr>
    </w:p>
    <w:p w14:paraId="4E8E6ED8" w14:textId="77777777" w:rsidR="0032566E" w:rsidRDefault="00522643">
      <w:pPr>
        <w:pStyle w:val="Heading1"/>
        <w:spacing w:line="256" w:lineRule="auto"/>
        <w:ind w:left="215" w:right="1000"/>
      </w:pPr>
      <w:bookmarkStart w:id="22" w:name="Q:_Does_the_organization_have_accounting"/>
      <w:bookmarkEnd w:id="22"/>
      <w:r>
        <w:t>Q: Does the organization have accounting review processes in place to ensure that grant funds are properly expended during the budget period to prevent unobligated funds greater than 5% of the award amount?</w:t>
      </w:r>
    </w:p>
    <w:p w14:paraId="4E8E6ED9" w14:textId="77A186BE" w:rsidR="0032566E" w:rsidRDefault="00E8537C">
      <w:pPr>
        <w:pStyle w:val="BodyText"/>
        <w:spacing w:before="167"/>
        <w:ind w:left="818"/>
      </w:pPr>
      <w:r>
        <w:t>A b</w:t>
      </w:r>
      <w:r w:rsidR="006403BF">
        <w:t>udget to actual review of sponsored a</w:t>
      </w:r>
      <w:r w:rsidR="00522643">
        <w:t xml:space="preserve">wards </w:t>
      </w:r>
      <w:r>
        <w:t>is done b</w:t>
      </w:r>
      <w:r w:rsidR="00522643">
        <w:t>y the department responsible for the award</w:t>
      </w:r>
      <w:r w:rsidR="00522643">
        <w:t xml:space="preserve"> on at leaset</w:t>
      </w:r>
      <w:r w:rsidR="00522643">
        <w:t xml:space="preserve"> a monthly </w:t>
      </w:r>
      <w:r w:rsidR="000253B0">
        <w:t>basis.</w:t>
      </w:r>
    </w:p>
    <w:p w14:paraId="158CF8B4" w14:textId="77777777" w:rsidR="006403BF" w:rsidRDefault="006403BF">
      <w:pPr>
        <w:pStyle w:val="BodyText"/>
        <w:spacing w:before="167"/>
        <w:ind w:left="818"/>
      </w:pPr>
    </w:p>
    <w:p w14:paraId="4E8E6EDA" w14:textId="77777777" w:rsidR="0032566E" w:rsidRDefault="00522643">
      <w:pPr>
        <w:pStyle w:val="Heading1"/>
        <w:spacing w:before="55"/>
        <w:ind w:left="220"/>
      </w:pPr>
      <w:bookmarkStart w:id="23" w:name="Q:_Describe_how_program_expenditures_are"/>
      <w:bookmarkEnd w:id="23"/>
      <w:r>
        <w:t>Q: Describe how program expenditures are tracked:</w:t>
      </w:r>
    </w:p>
    <w:p w14:paraId="4E8E6EDB" w14:textId="0868F1E7" w:rsidR="0032566E" w:rsidRDefault="00522643">
      <w:pPr>
        <w:pStyle w:val="BodyText"/>
        <w:spacing w:before="17"/>
        <w:ind w:left="818"/>
      </w:pPr>
      <w:r>
        <w:t xml:space="preserve">By Award/Project Number and </w:t>
      </w:r>
      <w:r w:rsidR="00FB5305">
        <w:t>object (</w:t>
      </w:r>
      <w:r>
        <w:t>expense</w:t>
      </w:r>
      <w:r w:rsidR="00FB5305">
        <w:t>)</w:t>
      </w:r>
      <w:r>
        <w:t xml:space="preserve"> code, against provided </w:t>
      </w:r>
      <w:r w:rsidR="000253B0">
        <w:t>budget</w:t>
      </w:r>
      <w:r w:rsidR="00FB5305">
        <w:t xml:space="preserve"> </w:t>
      </w:r>
      <w:r w:rsidR="00E8537C">
        <w:t>category</w:t>
      </w:r>
      <w:r w:rsidR="000253B0">
        <w:t>.</w:t>
      </w:r>
    </w:p>
    <w:p w14:paraId="4E8E6EDC" w14:textId="77777777" w:rsidR="0032566E" w:rsidRDefault="0032566E">
      <w:pPr>
        <w:pStyle w:val="BodyText"/>
        <w:spacing w:before="3"/>
        <w:rPr>
          <w:sz w:val="27"/>
        </w:rPr>
      </w:pPr>
    </w:p>
    <w:p w14:paraId="4E8E6EDD" w14:textId="77777777" w:rsidR="0032566E" w:rsidRDefault="00522643">
      <w:pPr>
        <w:pStyle w:val="Heading1"/>
        <w:spacing w:line="252" w:lineRule="auto"/>
        <w:ind w:right="1013"/>
      </w:pPr>
      <w:bookmarkStart w:id="24" w:name="Q:_Is_there_a_current_Certificate_of_Cos"/>
      <w:bookmarkEnd w:id="24"/>
      <w:r>
        <w:t xml:space="preserve">Q: Is there a </w:t>
      </w:r>
      <w:r>
        <w:t>current Certificate of Cost Allocation Plan or Certificate of Indirect Costs with an HHS- negotiated rate approved by HRSA for budgeted indirect costs?</w:t>
      </w:r>
    </w:p>
    <w:p w14:paraId="4E8E6EDE" w14:textId="77777777" w:rsidR="0032566E" w:rsidRDefault="00522643">
      <w:pPr>
        <w:pStyle w:val="BodyText"/>
        <w:spacing w:before="91" w:line="254" w:lineRule="auto"/>
        <w:ind w:left="728" w:right="597" w:hanging="6"/>
      </w:pPr>
      <w:r>
        <w:t>Our F&amp;A Rate is negotiated with our Cognizant Technical Agency Department of Health and Human Services.</w:t>
      </w:r>
    </w:p>
    <w:p w14:paraId="4E8E6EDF" w14:textId="77777777" w:rsidR="0032566E" w:rsidRDefault="00522643">
      <w:pPr>
        <w:pStyle w:val="BodyText"/>
        <w:spacing w:before="158" w:line="237" w:lineRule="auto"/>
        <w:ind w:left="723" w:right="709" w:firstLine="2"/>
      </w:pPr>
      <w:hyperlink w:anchor="_bookmark0" w:history="1">
        <w:r>
          <w:rPr>
            <w:w w:val="95"/>
          </w:rPr>
          <w:t>https://</w:t>
        </w:r>
      </w:hyperlink>
      <w:hyperlink r:id="rId26">
        <w:r>
          <w:rPr>
            <w:w w:val="95"/>
          </w:rPr>
          <w:t>www.umaryland.edu/cost/about</w:t>
        </w:r>
      </w:hyperlink>
      <w:hyperlink w:anchor="_bookmark0" w:history="1">
        <w:r>
          <w:rPr>
            <w:w w:val="95"/>
          </w:rPr>
          <w:t>‐the‐office/facilities‐and‐administrative‐fa‐cost‐rate‐</w:t>
        </w:r>
      </w:hyperlink>
      <w:r>
        <w:rPr>
          <w:w w:val="95"/>
        </w:rPr>
        <w:t xml:space="preserve"> </w:t>
      </w:r>
      <w:hyperlink w:anchor="_bookmark0" w:history="1">
        <w:r>
          <w:t>agreements/</w:t>
        </w:r>
      </w:hyperlink>
    </w:p>
    <w:p w14:paraId="4E8E6EE0" w14:textId="77777777" w:rsidR="0032566E" w:rsidRDefault="00522643">
      <w:pPr>
        <w:pStyle w:val="BodyText"/>
        <w:spacing w:before="178" w:line="252" w:lineRule="auto"/>
        <w:ind w:left="726" w:right="1176"/>
      </w:pPr>
      <w:r>
        <w:t>We filed a Cost Accounting Standards Board Disclosure Statement of Educational Institutions otherwise known as a DS‐2.</w:t>
      </w:r>
    </w:p>
    <w:p w14:paraId="4E8E6EE1" w14:textId="77777777" w:rsidR="0032566E" w:rsidRDefault="00522643">
      <w:pPr>
        <w:pStyle w:val="BodyText"/>
        <w:spacing w:before="168"/>
        <w:ind w:left="726"/>
      </w:pPr>
      <w:r>
        <w:t>The last filed DS‐2 was 5/2/2002. You need to contact SPAC for a copy.</w:t>
      </w:r>
    </w:p>
    <w:p w14:paraId="5829EDC2" w14:textId="77777777" w:rsidR="00FC7DC8" w:rsidRDefault="00FC7DC8">
      <w:pPr>
        <w:pStyle w:val="BodyText"/>
        <w:spacing w:before="168"/>
        <w:ind w:left="726"/>
      </w:pPr>
    </w:p>
    <w:p w14:paraId="4E8E6EE2" w14:textId="219AC34F" w:rsidR="0032566E" w:rsidRDefault="00522643">
      <w:pPr>
        <w:pStyle w:val="Heading1"/>
        <w:spacing w:before="11" w:line="254" w:lineRule="auto"/>
        <w:ind w:right="711"/>
      </w:pPr>
      <w:bookmarkStart w:id="25" w:name="Q:_How_do_you_determine_the_expenditures"/>
      <w:bookmarkEnd w:id="25"/>
      <w:r>
        <w:t>Q: How do you determine the expenditures reflected on the quarterly Federal Financial Reports? This includes Federal expenditures (line 10d) recipient share (line 10j), program income earned and expended (line 10l and 10n), and indirect costs (lines 11a through 11d, and 11f).</w:t>
      </w:r>
    </w:p>
    <w:p w14:paraId="4E8E6EE3" w14:textId="613D3723" w:rsidR="0032566E" w:rsidRDefault="00522643">
      <w:pPr>
        <w:pStyle w:val="BodyText"/>
        <w:spacing w:before="174" w:line="256" w:lineRule="auto"/>
        <w:ind w:left="818" w:right="727"/>
      </w:pPr>
      <w:r>
        <w:t xml:space="preserve">UMB has an automated financial </w:t>
      </w:r>
      <w:r>
        <w:rPr>
          <w:spacing w:val="-3"/>
        </w:rPr>
        <w:t xml:space="preserve">system. </w:t>
      </w:r>
      <w:r>
        <w:t xml:space="preserve">All of our awards are </w:t>
      </w:r>
      <w:r>
        <w:rPr>
          <w:spacing w:val="-4"/>
        </w:rPr>
        <w:t>expense</w:t>
      </w:r>
      <w:r w:rsidR="00FC7DC8">
        <w:rPr>
          <w:spacing w:val="-4"/>
        </w:rPr>
        <w:t>d by award/project</w:t>
      </w:r>
      <w:r>
        <w:rPr>
          <w:spacing w:val="-4"/>
        </w:rPr>
        <w:t xml:space="preserve">, </w:t>
      </w:r>
      <w:r>
        <w:rPr>
          <w:spacing w:val="-5"/>
        </w:rPr>
        <w:t xml:space="preserve">including </w:t>
      </w:r>
      <w:r>
        <w:t>the cost share</w:t>
      </w:r>
      <w:r w:rsidR="00FC7DC8">
        <w:t xml:space="preserve"> or over the cap</w:t>
      </w:r>
      <w:r>
        <w:t xml:space="preserve">. Reflected in </w:t>
      </w:r>
      <w:r>
        <w:rPr>
          <w:spacing w:val="-2"/>
        </w:rPr>
        <w:t xml:space="preserve">our </w:t>
      </w:r>
      <w:r>
        <w:rPr>
          <w:spacing w:val="-4"/>
        </w:rPr>
        <w:t xml:space="preserve">Quantum system </w:t>
      </w:r>
      <w:r>
        <w:t xml:space="preserve">is the budget and the actual cash </w:t>
      </w:r>
      <w:r>
        <w:rPr>
          <w:spacing w:val="-3"/>
        </w:rPr>
        <w:t xml:space="preserve">basis </w:t>
      </w:r>
      <w:r>
        <w:rPr>
          <w:spacing w:val="-5"/>
        </w:rPr>
        <w:t xml:space="preserve">expense. </w:t>
      </w:r>
      <w:r>
        <w:t xml:space="preserve">We have a complete chart of accounts that </w:t>
      </w:r>
      <w:r>
        <w:rPr>
          <w:spacing w:val="-5"/>
        </w:rPr>
        <w:t xml:space="preserve">provides </w:t>
      </w:r>
      <w:r>
        <w:rPr>
          <w:spacing w:val="-3"/>
        </w:rPr>
        <w:t xml:space="preserve">cost </w:t>
      </w:r>
      <w:r>
        <w:t xml:space="preserve">break </w:t>
      </w:r>
      <w:r>
        <w:rPr>
          <w:spacing w:val="-3"/>
        </w:rPr>
        <w:t xml:space="preserve">down </w:t>
      </w:r>
      <w:r>
        <w:t xml:space="preserve">by </w:t>
      </w:r>
      <w:r>
        <w:rPr>
          <w:spacing w:val="-4"/>
        </w:rPr>
        <w:t xml:space="preserve">multiple </w:t>
      </w:r>
      <w:r>
        <w:t xml:space="preserve">categories of direct. This </w:t>
      </w:r>
      <w:r>
        <w:rPr>
          <w:spacing w:val="-3"/>
        </w:rPr>
        <w:t xml:space="preserve">also </w:t>
      </w:r>
      <w:r>
        <w:rPr>
          <w:spacing w:val="-5"/>
        </w:rPr>
        <w:t xml:space="preserve">includes </w:t>
      </w:r>
      <w:r>
        <w:t xml:space="preserve">program </w:t>
      </w:r>
      <w:r>
        <w:rPr>
          <w:spacing w:val="-4"/>
        </w:rPr>
        <w:t xml:space="preserve">income </w:t>
      </w:r>
      <w:r>
        <w:t xml:space="preserve">earned and </w:t>
      </w:r>
      <w:r>
        <w:rPr>
          <w:spacing w:val="-4"/>
        </w:rPr>
        <w:t xml:space="preserve">indirect costs. </w:t>
      </w:r>
      <w:r>
        <w:t xml:space="preserve">Indirect costs are calculated </w:t>
      </w:r>
      <w:r>
        <w:rPr>
          <w:spacing w:val="-4"/>
        </w:rPr>
        <w:t xml:space="preserve">using </w:t>
      </w:r>
      <w:r>
        <w:t xml:space="preserve">an F&amp;A tree </w:t>
      </w:r>
      <w:r>
        <w:rPr>
          <w:spacing w:val="-3"/>
        </w:rPr>
        <w:t xml:space="preserve">for </w:t>
      </w:r>
      <w:r>
        <w:rPr>
          <w:spacing w:val="-4"/>
        </w:rPr>
        <w:t xml:space="preserve">allowable </w:t>
      </w:r>
      <w:r>
        <w:t xml:space="preserve">costs and is an automated cost calculation each </w:t>
      </w:r>
      <w:r>
        <w:rPr>
          <w:spacing w:val="-5"/>
        </w:rPr>
        <w:t xml:space="preserve">evening </w:t>
      </w:r>
      <w:r>
        <w:t xml:space="preserve">after all </w:t>
      </w:r>
      <w:r w:rsidR="00071CFA">
        <w:t xml:space="preserve">expense </w:t>
      </w:r>
      <w:r>
        <w:rPr>
          <w:spacing w:val="-4"/>
        </w:rPr>
        <w:t xml:space="preserve">postings </w:t>
      </w:r>
      <w:r>
        <w:t xml:space="preserve">have been </w:t>
      </w:r>
      <w:r>
        <w:rPr>
          <w:spacing w:val="-4"/>
        </w:rPr>
        <w:t>completed</w:t>
      </w:r>
      <w:r w:rsidR="00071CFA">
        <w:rPr>
          <w:spacing w:val="-4"/>
        </w:rPr>
        <w:t xml:space="preserve"> for the day</w:t>
      </w:r>
      <w:r>
        <w:rPr>
          <w:spacing w:val="-4"/>
        </w:rPr>
        <w:t xml:space="preserve">. </w:t>
      </w:r>
      <w:r>
        <w:t xml:space="preserve">Program </w:t>
      </w:r>
      <w:r>
        <w:rPr>
          <w:spacing w:val="-4"/>
        </w:rPr>
        <w:t xml:space="preserve">income </w:t>
      </w:r>
      <w:r>
        <w:t xml:space="preserve">is </w:t>
      </w:r>
      <w:r>
        <w:rPr>
          <w:spacing w:val="-3"/>
        </w:rPr>
        <w:t xml:space="preserve">posted </w:t>
      </w:r>
      <w:r>
        <w:t>as earned.</w:t>
      </w:r>
    </w:p>
    <w:p w14:paraId="179769C3" w14:textId="77777777" w:rsidR="00071CFA" w:rsidRDefault="00071CFA">
      <w:pPr>
        <w:pStyle w:val="BodyText"/>
        <w:spacing w:line="247" w:lineRule="auto"/>
        <w:ind w:left="818" w:right="817"/>
      </w:pPr>
    </w:p>
    <w:p w14:paraId="4E8E6EE5" w14:textId="63FE21B2" w:rsidR="0032566E" w:rsidRDefault="00522643">
      <w:pPr>
        <w:pStyle w:val="BodyText"/>
        <w:spacing w:line="247" w:lineRule="auto"/>
        <w:ind w:left="818" w:right="817"/>
      </w:pPr>
      <w:r>
        <w:t xml:space="preserve">Quantum delivers a 425 report, based on expenses to date less previous drawn. We analyze the awards on a </w:t>
      </w:r>
      <w:r w:rsidR="00097526">
        <w:t xml:space="preserve">biweekly or </w:t>
      </w:r>
      <w:r>
        <w:t xml:space="preserve">monthly basis. We always draw in arrears. We are a cash basis reporter. We draw over </w:t>
      </w:r>
      <w:r w:rsidR="00097526">
        <w:t>7</w:t>
      </w:r>
      <w:r>
        <w:t>00</w:t>
      </w:r>
      <w:r w:rsidR="00097526">
        <w:t xml:space="preserve"> federal</w:t>
      </w:r>
      <w:r>
        <w:t xml:space="preserve"> awards each month some on a monthly basis and others on a biweekly basis.</w:t>
      </w:r>
    </w:p>
    <w:p w14:paraId="4E8E6EE6" w14:textId="77777777" w:rsidR="0032566E" w:rsidRDefault="0032566E">
      <w:pPr>
        <w:pStyle w:val="BodyText"/>
        <w:spacing w:before="6"/>
        <w:rPr>
          <w:sz w:val="28"/>
        </w:rPr>
      </w:pPr>
    </w:p>
    <w:p w14:paraId="4E8E6EE7" w14:textId="77777777" w:rsidR="0032566E" w:rsidRDefault="00522643">
      <w:pPr>
        <w:pStyle w:val="Heading1"/>
        <w:spacing w:line="254" w:lineRule="auto"/>
        <w:ind w:right="1012"/>
      </w:pPr>
      <w:bookmarkStart w:id="26" w:name="Q:_If_indirect_costs_are_included_in_the"/>
      <w:bookmarkEnd w:id="26"/>
      <w:r>
        <w:t xml:space="preserve">Q: If </w:t>
      </w:r>
      <w:r>
        <w:t>indirect costs are included in the approved budget for this award, what is the current indirect cost rate, and the effective dates for that rate?</w:t>
      </w:r>
    </w:p>
    <w:p w14:paraId="52585471" w14:textId="6C8EE06C" w:rsidR="001100E5" w:rsidRDefault="00522643">
      <w:pPr>
        <w:pStyle w:val="BodyText"/>
        <w:spacing w:before="160" w:line="403" w:lineRule="auto"/>
        <w:ind w:left="462" w:right="3338" w:hanging="245"/>
      </w:pPr>
      <w:r>
        <w:t xml:space="preserve">UMB’S current rates for can be found at this link to all of our </w:t>
      </w:r>
      <w:r w:rsidR="00E8537C">
        <w:t>agreements.</w:t>
      </w:r>
      <w:r>
        <w:t xml:space="preserve"> </w:t>
      </w:r>
    </w:p>
    <w:p w14:paraId="041C4E8A" w14:textId="06D1AA20" w:rsidR="003433A7" w:rsidRPr="0068442E" w:rsidRDefault="003433A7">
      <w:pPr>
        <w:pStyle w:val="BodyText"/>
        <w:spacing w:before="160" w:line="403" w:lineRule="auto"/>
        <w:ind w:left="462" w:right="3338" w:hanging="245"/>
        <w:rPr>
          <w:sz w:val="16"/>
          <w:szCs w:val="16"/>
        </w:rPr>
      </w:pPr>
      <w:hyperlink r:id="rId27" w:history="1">
        <w:r w:rsidRPr="003433A7">
          <w:rPr>
            <w:rStyle w:val="Hyperlink"/>
            <w:sz w:val="16"/>
            <w:szCs w:val="16"/>
          </w:rPr>
          <w:t>Facilities and Administrative Cost Rates - Sponsored Projects Accounting &amp; Compliance (umaryland.edu)</w:t>
        </w:r>
      </w:hyperlink>
    </w:p>
    <w:p w14:paraId="4E8E6EE8" w14:textId="777978FF" w:rsidR="0032566E" w:rsidRDefault="00522643">
      <w:pPr>
        <w:pStyle w:val="BodyText"/>
        <w:spacing w:before="160" w:line="403" w:lineRule="auto"/>
        <w:ind w:left="462" w:right="3338" w:hanging="245"/>
      </w:pPr>
      <w:r>
        <w:t xml:space="preserve">our </w:t>
      </w:r>
      <w:r w:rsidR="003F4E38">
        <w:t xml:space="preserve">current </w:t>
      </w:r>
      <w:r>
        <w:t>rate agreement can be found</w:t>
      </w:r>
      <w:r>
        <w:rPr>
          <w:spacing w:val="-5"/>
        </w:rPr>
        <w:t xml:space="preserve"> </w:t>
      </w:r>
      <w:r w:rsidR="00E8537C">
        <w:t>here.</w:t>
      </w:r>
    </w:p>
    <w:bookmarkStart w:id="27" w:name="Facilities_and_Administrative_(F&amp;A)_Cost"/>
    <w:bookmarkEnd w:id="27"/>
    <w:p w14:paraId="4E8E6EE9" w14:textId="77777777" w:rsidR="0032566E" w:rsidRDefault="00522643">
      <w:pPr>
        <w:spacing w:before="1" w:line="261" w:lineRule="auto"/>
        <w:ind w:left="215" w:right="709" w:firstLine="247"/>
        <w:rPr>
          <w:b/>
        </w:rPr>
      </w:pPr>
      <w:r>
        <w:fldChar w:fldCharType="begin"/>
      </w:r>
      <w:r>
        <w:instrText xml:space="preserve">HYPERLINK </w:instrText>
      </w:r>
      <w:r>
        <w:instrText>"https://www.umaryland.edu/cost/about-the-office/facilities-and-administrative-fa-cost-rate-agreements/" \h</w:instrText>
      </w:r>
      <w:r>
        <w:fldChar w:fldCharType="separate"/>
      </w:r>
      <w:r>
        <w:rPr>
          <w:b/>
          <w:color w:val="0000FF"/>
          <w:u w:val="single" w:color="0000FF"/>
        </w:rPr>
        <w:t>Facilities a</w:t>
      </w:r>
      <w:r>
        <w:rPr>
          <w:b/>
          <w:color w:val="0000FF"/>
          <w:u w:val="single" w:color="0000FF"/>
        </w:rPr>
        <w:t>n</w:t>
      </w:r>
      <w:r>
        <w:rPr>
          <w:b/>
          <w:color w:val="0000FF"/>
          <w:u w:val="single" w:color="0000FF"/>
        </w:rPr>
        <w:t>d Administrative (F&amp;A) Cost Rate Agreements - Costing and Compliance</w:t>
      </w:r>
      <w:r>
        <w:rPr>
          <w:b/>
          <w:color w:val="0000FF"/>
          <w:u w:val="single" w:color="0000FF"/>
        </w:rPr>
        <w:fldChar w:fldCharType="end"/>
      </w:r>
      <w:r>
        <w:rPr>
          <w:b/>
          <w:color w:val="0000FF"/>
        </w:rPr>
        <w:t xml:space="preserve"> </w:t>
      </w:r>
      <w:hyperlink r:id="rId28">
        <w:r>
          <w:rPr>
            <w:b/>
            <w:color w:val="0000FF"/>
            <w:u w:val="single" w:color="0000FF"/>
          </w:rPr>
          <w:t>(umaryland.edu)</w:t>
        </w:r>
      </w:hyperlink>
    </w:p>
    <w:p w14:paraId="4E8E6EEA" w14:textId="77777777" w:rsidR="0032566E" w:rsidRDefault="0032566E">
      <w:pPr>
        <w:pStyle w:val="BodyText"/>
        <w:spacing w:before="3"/>
        <w:rPr>
          <w:b/>
          <w:sz w:val="19"/>
        </w:rPr>
      </w:pPr>
    </w:p>
    <w:p w14:paraId="4E8E6EEB" w14:textId="32A14929" w:rsidR="0032566E" w:rsidRDefault="00522643">
      <w:pPr>
        <w:spacing w:before="55" w:line="261" w:lineRule="auto"/>
        <w:ind w:left="215" w:right="717"/>
        <w:rPr>
          <w:b/>
        </w:rPr>
      </w:pPr>
      <w:bookmarkStart w:id="28" w:name="Q:_How_do_you_determine_how_much_to_char"/>
      <w:bookmarkEnd w:id="28"/>
      <w:r>
        <w:rPr>
          <w:b/>
        </w:rPr>
        <w:t xml:space="preserve">Q: How do you determine how much to charge to the award for an employee's salary and fringe benefit costs, including those employees whose hours may be allocated to more than one cost center (e.g., various grants and </w:t>
      </w:r>
      <w:r w:rsidR="000253B0">
        <w:rPr>
          <w:b/>
        </w:rPr>
        <w:t>non-grant</w:t>
      </w:r>
      <w:r>
        <w:rPr>
          <w:b/>
        </w:rPr>
        <w:t xml:space="preserve"> activities)?</w:t>
      </w:r>
    </w:p>
    <w:p w14:paraId="4E8E6EEC" w14:textId="77777777" w:rsidR="0032566E" w:rsidRDefault="00522643">
      <w:pPr>
        <w:pStyle w:val="BodyText"/>
        <w:spacing w:before="155" w:line="256" w:lineRule="auto"/>
        <w:ind w:left="215" w:right="946"/>
      </w:pPr>
      <w:r>
        <w:t>UMB has an Effort Reporting policy and procedure which lays the groundwork on how an individual’s salary is allocated to each activity performed at the University. Effort reporting encompasses many processes, including committing effort, charging and cost sharing salary expense for effort, and certifying effort to support commitments and salary charges.</w:t>
      </w:r>
    </w:p>
    <w:p w14:paraId="4E8E6EED" w14:textId="77777777" w:rsidR="0032566E" w:rsidRDefault="0032566E">
      <w:pPr>
        <w:pStyle w:val="BodyText"/>
        <w:spacing w:before="12"/>
        <w:rPr>
          <w:sz w:val="20"/>
        </w:rPr>
      </w:pPr>
    </w:p>
    <w:p w14:paraId="4E8E6EEE" w14:textId="77777777" w:rsidR="0032566E" w:rsidRDefault="00522643">
      <w:pPr>
        <w:pStyle w:val="BodyText"/>
        <w:ind w:left="218"/>
      </w:pPr>
      <w:hyperlink r:id="rId29">
        <w:r>
          <w:rPr>
            <w:color w:val="0560C1"/>
            <w:u w:val="single" w:color="0560C1"/>
          </w:rPr>
          <w:t>https://www.umaryland.edu/media/umb/af/cost/Effort‐Reporting‐Policy.pdf</w:t>
        </w:r>
      </w:hyperlink>
    </w:p>
    <w:p w14:paraId="2AB520B0" w14:textId="77777777" w:rsidR="00121D9F" w:rsidRDefault="00121D9F">
      <w:pPr>
        <w:pStyle w:val="Heading1"/>
        <w:spacing w:before="56" w:line="271" w:lineRule="auto"/>
        <w:ind w:left="215" w:right="783"/>
      </w:pPr>
      <w:bookmarkStart w:id="29" w:name="Q:_How_do_you_track_your_actual_award_ex"/>
      <w:bookmarkEnd w:id="29"/>
    </w:p>
    <w:p w14:paraId="4E8E6EF0" w14:textId="1671E6EF" w:rsidR="0032566E" w:rsidRDefault="00522643">
      <w:pPr>
        <w:pStyle w:val="Heading1"/>
        <w:spacing w:before="56" w:line="271" w:lineRule="auto"/>
        <w:ind w:left="215" w:right="783"/>
      </w:pPr>
      <w:r>
        <w:t>Q: How do you track your actual award expenditures to ensure that they do not exceed the amounts in the approved budget categories?</w:t>
      </w:r>
    </w:p>
    <w:p w14:paraId="4E8E6EF1" w14:textId="12DC7712" w:rsidR="0032566E" w:rsidRDefault="00522643">
      <w:pPr>
        <w:pStyle w:val="BodyText"/>
        <w:spacing w:before="143" w:line="254" w:lineRule="auto"/>
        <w:ind w:left="215" w:right="833"/>
      </w:pPr>
      <w:r>
        <w:lastRenderedPageBreak/>
        <w:t xml:space="preserve">UMB has an automated financial system ‐ Quantum that has a feature "contract limit” which caps </w:t>
      </w:r>
      <w:r w:rsidR="007F01FC">
        <w:t xml:space="preserve">expenses </w:t>
      </w:r>
      <w:r>
        <w:t>that can be allocated to an award according to the budget provided.</w:t>
      </w:r>
    </w:p>
    <w:p w14:paraId="4E8E6EF2" w14:textId="7806DAA1" w:rsidR="0032566E" w:rsidRDefault="00522643">
      <w:pPr>
        <w:pStyle w:val="BodyText"/>
        <w:spacing w:before="165" w:line="254" w:lineRule="auto"/>
        <w:ind w:left="215" w:right="783" w:hanging="1"/>
      </w:pPr>
      <w:r>
        <w:t>We</w:t>
      </w:r>
      <w:r>
        <w:rPr>
          <w:spacing w:val="-13"/>
        </w:rPr>
        <w:t xml:space="preserve"> </w:t>
      </w:r>
      <w:r w:rsidR="009F0021">
        <w:t>input detailed</w:t>
      </w:r>
      <w:r>
        <w:rPr>
          <w:spacing w:val="-6"/>
        </w:rPr>
        <w:t xml:space="preserve"> </w:t>
      </w:r>
      <w:r>
        <w:t>budgets</w:t>
      </w:r>
      <w:r>
        <w:rPr>
          <w:spacing w:val="1"/>
        </w:rPr>
        <w:t xml:space="preserve"> </w:t>
      </w:r>
      <w:r>
        <w:t>as</w:t>
      </w:r>
      <w:r>
        <w:rPr>
          <w:spacing w:val="-5"/>
        </w:rPr>
        <w:t xml:space="preserve"> </w:t>
      </w:r>
      <w:r>
        <w:t>required</w:t>
      </w:r>
      <w:r>
        <w:rPr>
          <w:spacing w:val="-8"/>
        </w:rPr>
        <w:t xml:space="preserve"> </w:t>
      </w:r>
      <w:r>
        <w:t>by</w:t>
      </w:r>
      <w:r>
        <w:rPr>
          <w:spacing w:val="-11"/>
        </w:rPr>
        <w:t xml:space="preserve"> </w:t>
      </w:r>
      <w:r>
        <w:t>an</w:t>
      </w:r>
      <w:r>
        <w:rPr>
          <w:spacing w:val="-7"/>
        </w:rPr>
        <w:t xml:space="preserve"> </w:t>
      </w:r>
      <w:r>
        <w:t>award</w:t>
      </w:r>
      <w:r>
        <w:rPr>
          <w:spacing w:val="6"/>
        </w:rPr>
        <w:t xml:space="preserve"> </w:t>
      </w:r>
      <w:r>
        <w:t>and</w:t>
      </w:r>
      <w:r>
        <w:rPr>
          <w:spacing w:val="2"/>
        </w:rPr>
        <w:t xml:space="preserve"> </w:t>
      </w:r>
      <w:r>
        <w:t>we</w:t>
      </w:r>
      <w:r>
        <w:rPr>
          <w:spacing w:val="-1"/>
        </w:rPr>
        <w:t xml:space="preserve"> </w:t>
      </w:r>
      <w:r>
        <w:t>require</w:t>
      </w:r>
      <w:r>
        <w:rPr>
          <w:spacing w:val="-6"/>
        </w:rPr>
        <w:t xml:space="preserve"> </w:t>
      </w:r>
      <w:r>
        <w:t>departments</w:t>
      </w:r>
      <w:r>
        <w:rPr>
          <w:spacing w:val="-9"/>
        </w:rPr>
        <w:t xml:space="preserve"> </w:t>
      </w:r>
      <w:r>
        <w:t xml:space="preserve">to </w:t>
      </w:r>
      <w:r>
        <w:rPr>
          <w:spacing w:val="-5"/>
        </w:rPr>
        <w:t>monitor</w:t>
      </w:r>
      <w:r>
        <w:rPr>
          <w:spacing w:val="-26"/>
        </w:rPr>
        <w:t xml:space="preserve"> </w:t>
      </w:r>
      <w:r>
        <w:t>awards</w:t>
      </w:r>
      <w:r>
        <w:rPr>
          <w:spacing w:val="-8"/>
        </w:rPr>
        <w:t xml:space="preserve"> </w:t>
      </w:r>
      <w:r>
        <w:t>on</w:t>
      </w:r>
      <w:r>
        <w:rPr>
          <w:spacing w:val="-12"/>
        </w:rPr>
        <w:t xml:space="preserve"> </w:t>
      </w:r>
      <w:r>
        <w:t xml:space="preserve">a </w:t>
      </w:r>
      <w:r>
        <w:rPr>
          <w:spacing w:val="-5"/>
        </w:rPr>
        <w:t xml:space="preserve">monthly </w:t>
      </w:r>
      <w:r>
        <w:rPr>
          <w:spacing w:val="-4"/>
        </w:rPr>
        <w:t xml:space="preserve">basis </w:t>
      </w:r>
      <w:r>
        <w:t xml:space="preserve">to </w:t>
      </w:r>
      <w:r>
        <w:rPr>
          <w:spacing w:val="-5"/>
        </w:rPr>
        <w:t xml:space="preserve">ensure </w:t>
      </w:r>
      <w:r>
        <w:t xml:space="preserve">that they are within the budget terms of the award. In </w:t>
      </w:r>
      <w:r>
        <w:rPr>
          <w:spacing w:val="-4"/>
        </w:rPr>
        <w:t xml:space="preserve">addition, </w:t>
      </w:r>
      <w:r>
        <w:t xml:space="preserve">the contract </w:t>
      </w:r>
      <w:r>
        <w:rPr>
          <w:spacing w:val="-3"/>
        </w:rPr>
        <w:t xml:space="preserve">limit </w:t>
      </w:r>
      <w:r>
        <w:rPr>
          <w:spacing w:val="-4"/>
        </w:rPr>
        <w:t xml:space="preserve">built </w:t>
      </w:r>
      <w:r>
        <w:rPr>
          <w:spacing w:val="-3"/>
        </w:rPr>
        <w:t xml:space="preserve">into </w:t>
      </w:r>
      <w:r>
        <w:t xml:space="preserve">the </w:t>
      </w:r>
      <w:r>
        <w:rPr>
          <w:spacing w:val="-4"/>
        </w:rPr>
        <w:t xml:space="preserve">system </w:t>
      </w:r>
      <w:r>
        <w:t xml:space="preserve">defaults charges </w:t>
      </w:r>
      <w:r>
        <w:rPr>
          <w:spacing w:val="-3"/>
        </w:rPr>
        <w:t xml:space="preserve">over </w:t>
      </w:r>
      <w:r>
        <w:t xml:space="preserve">that </w:t>
      </w:r>
      <w:r>
        <w:rPr>
          <w:spacing w:val="-3"/>
        </w:rPr>
        <w:t xml:space="preserve">amount </w:t>
      </w:r>
      <w:r>
        <w:t>into a</w:t>
      </w:r>
      <w:r w:rsidR="005421B9">
        <w:t>n</w:t>
      </w:r>
      <w:r>
        <w:t xml:space="preserve"> "over the limit” category. This </w:t>
      </w:r>
      <w:r>
        <w:rPr>
          <w:spacing w:val="-4"/>
        </w:rPr>
        <w:t xml:space="preserve">will </w:t>
      </w:r>
      <w:r>
        <w:rPr>
          <w:spacing w:val="-2"/>
        </w:rPr>
        <w:t>not</w:t>
      </w:r>
      <w:r>
        <w:rPr>
          <w:spacing w:val="-8"/>
        </w:rPr>
        <w:t xml:space="preserve"> </w:t>
      </w:r>
      <w:r>
        <w:rPr>
          <w:spacing w:val="-4"/>
        </w:rPr>
        <w:t>allow</w:t>
      </w:r>
      <w:r>
        <w:rPr>
          <w:spacing w:val="-8"/>
        </w:rPr>
        <w:t xml:space="preserve"> </w:t>
      </w:r>
      <w:r>
        <w:t>us</w:t>
      </w:r>
      <w:r>
        <w:rPr>
          <w:spacing w:val="-1"/>
        </w:rPr>
        <w:t xml:space="preserve"> </w:t>
      </w:r>
      <w:r>
        <w:t>to draw</w:t>
      </w:r>
      <w:r>
        <w:rPr>
          <w:spacing w:val="-1"/>
        </w:rPr>
        <w:t xml:space="preserve"> </w:t>
      </w:r>
      <w:r>
        <w:t>over</w:t>
      </w:r>
      <w:r>
        <w:rPr>
          <w:spacing w:val="-1"/>
        </w:rPr>
        <w:t xml:space="preserve"> </w:t>
      </w:r>
      <w:r>
        <w:t>the</w:t>
      </w:r>
      <w:r>
        <w:rPr>
          <w:spacing w:val="-1"/>
        </w:rPr>
        <w:t xml:space="preserve"> </w:t>
      </w:r>
      <w:r>
        <w:rPr>
          <w:spacing w:val="-4"/>
        </w:rPr>
        <w:t>value</w:t>
      </w:r>
      <w:r>
        <w:rPr>
          <w:spacing w:val="-8"/>
        </w:rPr>
        <w:t xml:space="preserve"> </w:t>
      </w:r>
      <w:r>
        <w:t>of</w:t>
      </w:r>
      <w:r>
        <w:rPr>
          <w:spacing w:val="-1"/>
        </w:rPr>
        <w:t xml:space="preserve"> </w:t>
      </w:r>
      <w:r>
        <w:t>the</w:t>
      </w:r>
      <w:r>
        <w:rPr>
          <w:spacing w:val="-29"/>
        </w:rPr>
        <w:t xml:space="preserve"> </w:t>
      </w:r>
      <w:r>
        <w:t>award.</w:t>
      </w:r>
    </w:p>
    <w:p w14:paraId="4E8E6EF3" w14:textId="77777777" w:rsidR="0032566E" w:rsidRDefault="0032566E">
      <w:pPr>
        <w:pStyle w:val="BodyText"/>
        <w:spacing w:before="8"/>
        <w:rPr>
          <w:sz w:val="23"/>
        </w:rPr>
      </w:pPr>
    </w:p>
    <w:p w14:paraId="4E8E6EF4" w14:textId="39FE3C83" w:rsidR="0032566E" w:rsidRDefault="00522643">
      <w:pPr>
        <w:pStyle w:val="Heading1"/>
        <w:ind w:left="215" w:right="1158"/>
      </w:pPr>
      <w:bookmarkStart w:id="30" w:name="Q:_If_you_obligated_Federal_funds_of$25,"/>
      <w:bookmarkEnd w:id="30"/>
      <w:r>
        <w:t>Q: If you obligated Federal funds of</w:t>
      </w:r>
      <w:r w:rsidR="005421B9">
        <w:t xml:space="preserve"> </w:t>
      </w:r>
      <w:r>
        <w:t xml:space="preserve">$25,000 or more for sub-awards (this includes sub-recipients, Consultants, contractors, memorandum of </w:t>
      </w:r>
      <w:r>
        <w:t>understanding partners, etc.) How do you comply?</w:t>
      </w:r>
    </w:p>
    <w:p w14:paraId="28514B01" w14:textId="7392A8A2" w:rsidR="002D7092" w:rsidRDefault="00522643">
      <w:pPr>
        <w:pStyle w:val="BodyText"/>
        <w:spacing w:before="2" w:line="237" w:lineRule="auto"/>
        <w:ind w:left="815" w:right="888"/>
      </w:pPr>
      <w:r>
        <w:t>We post the first 25K in a/c 3732 and any sub recipient costs for the same PO are posted to a/c 3734</w:t>
      </w:r>
      <w:r w:rsidR="005421B9">
        <w:t xml:space="preserve"> which does not incur F&amp;A</w:t>
      </w:r>
      <w:r w:rsidR="002D7092">
        <w:t>.</w:t>
      </w:r>
    </w:p>
    <w:p w14:paraId="4E8E6EF6" w14:textId="77777777" w:rsidR="0032566E" w:rsidRDefault="0032566E">
      <w:pPr>
        <w:pStyle w:val="BodyText"/>
        <w:spacing w:before="1"/>
      </w:pPr>
    </w:p>
    <w:p w14:paraId="4E8E6EF7" w14:textId="77777777" w:rsidR="0032566E" w:rsidRDefault="00522643">
      <w:pPr>
        <w:pStyle w:val="Heading1"/>
        <w:spacing w:before="1"/>
        <w:ind w:left="215" w:right="1312"/>
      </w:pPr>
      <w:bookmarkStart w:id="31" w:name="Q:_What_documentation_do_you_obtain_from"/>
      <w:bookmarkEnd w:id="31"/>
      <w:r>
        <w:t>Q: What documentation do you obtain from your sub-recipients, consultants, contractors, or Memorandum of understanding partners, in order to reimburse them for award expenditures?</w:t>
      </w:r>
    </w:p>
    <w:p w14:paraId="4E8E6EF8" w14:textId="5C358320" w:rsidR="0032566E" w:rsidRDefault="00522643">
      <w:pPr>
        <w:pStyle w:val="BodyText"/>
        <w:spacing w:before="10" w:line="267" w:lineRule="exact"/>
        <w:ind w:left="635"/>
      </w:pPr>
      <w:r>
        <w:t xml:space="preserve">This should be </w:t>
      </w:r>
      <w:r w:rsidR="00E8537C">
        <w:t>yes,</w:t>
      </w:r>
      <w:r>
        <w:t xml:space="preserve"> but you need to ask your SPA </w:t>
      </w:r>
      <w:r w:rsidR="00E8537C">
        <w:t>representative.</w:t>
      </w:r>
    </w:p>
    <w:p w14:paraId="4E8E6EF9" w14:textId="0DA1A51C" w:rsidR="0032566E" w:rsidRDefault="00522643">
      <w:pPr>
        <w:pStyle w:val="BodyText"/>
        <w:spacing w:line="267" w:lineRule="exact"/>
        <w:ind w:left="638"/>
      </w:pPr>
      <w:r>
        <w:t xml:space="preserve">This process is documented in </w:t>
      </w:r>
      <w:r w:rsidR="002D7092">
        <w:t>their</w:t>
      </w:r>
      <w:r>
        <w:t xml:space="preserve"> Subawards Manual published by Sponsored Programs</w:t>
      </w:r>
    </w:p>
    <w:p w14:paraId="3138D0C1" w14:textId="77777777" w:rsidR="00F1456F" w:rsidRDefault="00522643">
      <w:pPr>
        <w:pStyle w:val="BodyText"/>
        <w:spacing w:line="237" w:lineRule="auto"/>
        <w:ind w:left="638" w:right="1709" w:firstLine="1"/>
        <w:rPr>
          <w:color w:val="0560C1"/>
          <w:w w:val="85"/>
        </w:rPr>
      </w:pPr>
      <w:r>
        <w:t>Administration</w:t>
      </w:r>
      <w:r w:rsidR="00F1456F">
        <w:t>:</w:t>
      </w:r>
      <w:r>
        <w:t xml:space="preserve"> </w:t>
      </w:r>
      <w:hyperlink r:id="rId30">
        <w:r>
          <w:rPr>
            <w:color w:val="0560C1"/>
            <w:w w:val="85"/>
            <w:u w:val="single" w:color="0560C1"/>
          </w:rPr>
          <w:t>https://www.umaryland.edu/spa/collaborations‐and‐subrecipients/subrecipient‐agreements</w:t>
        </w:r>
      </w:hyperlink>
      <w:r>
        <w:rPr>
          <w:color w:val="0560C1"/>
          <w:w w:val="85"/>
          <w:u w:val="single" w:color="0560C1"/>
        </w:rPr>
        <w:t>/</w:t>
      </w:r>
      <w:r>
        <w:rPr>
          <w:color w:val="0560C1"/>
          <w:w w:val="85"/>
        </w:rPr>
        <w:t xml:space="preserve"> </w:t>
      </w:r>
    </w:p>
    <w:p w14:paraId="70F00407" w14:textId="77777777" w:rsidR="00F1456F" w:rsidRDefault="00F1456F">
      <w:pPr>
        <w:pStyle w:val="BodyText"/>
        <w:spacing w:line="237" w:lineRule="auto"/>
        <w:ind w:left="638" w:right="1709" w:firstLine="1"/>
        <w:rPr>
          <w:color w:val="0560C1"/>
          <w:w w:val="85"/>
        </w:rPr>
      </w:pPr>
    </w:p>
    <w:p w14:paraId="7C1CC1D0" w14:textId="37C8647A" w:rsidR="008A597B" w:rsidRDefault="00522643" w:rsidP="004A1E1A">
      <w:pPr>
        <w:pStyle w:val="BodyText"/>
        <w:spacing w:line="237" w:lineRule="auto"/>
        <w:ind w:left="638" w:right="1709" w:firstLine="1"/>
      </w:pPr>
      <w:r>
        <w:t xml:space="preserve">Invoices from the </w:t>
      </w:r>
      <w:r>
        <w:t xml:space="preserve">Subcontractor are </w:t>
      </w:r>
      <w:r>
        <w:t>sent to Accounts Payable</w:t>
      </w:r>
      <w:r w:rsidR="00E8537C">
        <w:t xml:space="preserve">. </w:t>
      </w:r>
      <w:r w:rsidR="008A597B">
        <w:t>The</w:t>
      </w:r>
      <w:r w:rsidR="0001757D">
        <w:t xml:space="preserve"> </w:t>
      </w:r>
      <w:r>
        <w:t>UMB</w:t>
      </w:r>
      <w:r w:rsidR="0001757D">
        <w:t xml:space="preserve"> </w:t>
      </w:r>
      <w:r>
        <w:t xml:space="preserve">Department </w:t>
      </w:r>
      <w:r w:rsidR="008A597B">
        <w:t xml:space="preserve">responsible for the financial management of the award </w:t>
      </w:r>
      <w:r w:rsidR="0001757D">
        <w:t>reviews and</w:t>
      </w:r>
      <w:r>
        <w:t xml:space="preserve"> receipt</w:t>
      </w:r>
      <w:r w:rsidR="0001757D">
        <w:t>s</w:t>
      </w:r>
      <w:r>
        <w:t xml:space="preserve"> </w:t>
      </w:r>
      <w:r w:rsidR="0001757D">
        <w:t>the</w:t>
      </w:r>
      <w:r>
        <w:t xml:space="preserve"> invoice</w:t>
      </w:r>
      <w:r w:rsidR="0001757D">
        <w:t xml:space="preserve"> if accurate and allowable.</w:t>
      </w:r>
      <w:r w:rsidR="004A1E1A">
        <w:t xml:space="preserve"> The expense will post to </w:t>
      </w:r>
      <w:r>
        <w:t>UMB’s financial system before Accounts Payable will release payment</w:t>
      </w:r>
      <w:r w:rsidR="008A597B">
        <w:t xml:space="preserve"> instructions to the State of Maryland to pay the invoice</w:t>
      </w:r>
      <w:r>
        <w:t xml:space="preserve">. </w:t>
      </w:r>
    </w:p>
    <w:p w14:paraId="32F08CD0" w14:textId="77777777" w:rsidR="008A597B" w:rsidRDefault="008A597B" w:rsidP="004A1E1A">
      <w:pPr>
        <w:pStyle w:val="BodyText"/>
        <w:spacing w:line="237" w:lineRule="auto"/>
        <w:ind w:left="638" w:right="1709" w:firstLine="1"/>
      </w:pPr>
    </w:p>
    <w:p w14:paraId="4E8E6EFD" w14:textId="64FB9251" w:rsidR="0032566E" w:rsidRDefault="00522643" w:rsidP="004A1E1A">
      <w:pPr>
        <w:pStyle w:val="BodyText"/>
        <w:spacing w:line="237" w:lineRule="auto"/>
        <w:ind w:left="638" w:right="1709" w:firstLine="1"/>
      </w:pPr>
      <w:r>
        <w:t xml:space="preserve">Upon financial reconciliation of the Prime Award, the Department Administrator shall review all invoice payments and </w:t>
      </w:r>
      <w:r w:rsidR="008A597B">
        <w:t>the</w:t>
      </w:r>
      <w:r>
        <w:t xml:space="preserve"> PI </w:t>
      </w:r>
      <w:r w:rsidR="008A597B">
        <w:t xml:space="preserve">or </w:t>
      </w:r>
      <w:r>
        <w:t>designee confirms that charges are valid and allowable. Principal Investigator must sign all final financial reports confirming that the award costs are reasonable and allowable for the scope of work that was accomplished by the sub recipient and in accordance with the Prime Award</w:t>
      </w:r>
      <w:r w:rsidR="00E8537C">
        <w:t xml:space="preserve">. </w:t>
      </w:r>
      <w:r w:rsidR="008A597B">
        <w:t xml:space="preserve">If </w:t>
      </w:r>
      <w:r w:rsidR="001E70D3">
        <w:t>they fail to sign off on the charges within the required time to submit the financial report timely</w:t>
      </w:r>
      <w:r w:rsidR="005801A2">
        <w:t>, Sponsored Projects Accounting and Compliance (SPAC) will submit the financial report according to the costs listed in the book of record.</w:t>
      </w:r>
    </w:p>
    <w:p w14:paraId="4E8E6F00" w14:textId="05CBDCA5" w:rsidR="0032566E" w:rsidRDefault="00522643">
      <w:pPr>
        <w:pStyle w:val="Heading1"/>
        <w:spacing w:before="159" w:line="252" w:lineRule="auto"/>
        <w:ind w:right="1024" w:hanging="4"/>
      </w:pPr>
      <w:bookmarkStart w:id="32" w:name="Q:_What_Point_of_Contact_or_Financial_Po"/>
      <w:bookmarkEnd w:id="32"/>
      <w:r>
        <w:t>Q: What Point of Contact or Financial Point of Contact changes have occurred in your organization within the last year?</w:t>
      </w:r>
    </w:p>
    <w:p w14:paraId="4E8E6F01" w14:textId="77777777" w:rsidR="0032566E" w:rsidRDefault="00522643">
      <w:pPr>
        <w:spacing w:before="179"/>
        <w:ind w:left="718"/>
        <w:rPr>
          <w:b/>
        </w:rPr>
      </w:pPr>
      <w:r>
        <w:rPr>
          <w:b/>
        </w:rPr>
        <w:t>None:</w:t>
      </w:r>
    </w:p>
    <w:p w14:paraId="4E8E6F02" w14:textId="09D05B48" w:rsidR="0032566E" w:rsidRDefault="00522643">
      <w:pPr>
        <w:spacing w:before="193"/>
        <w:ind w:left="718"/>
        <w:rPr>
          <w:b/>
        </w:rPr>
      </w:pPr>
      <w:r>
        <w:rPr>
          <w:b/>
        </w:rPr>
        <w:t xml:space="preserve">POC: </w:t>
      </w:r>
      <w:r w:rsidR="00683E57">
        <w:rPr>
          <w:b/>
        </w:rPr>
        <w:t xml:space="preserve">Jill Frankenfield </w:t>
      </w:r>
      <w:r>
        <w:rPr>
          <w:b/>
        </w:rPr>
        <w:t>(Authorized Official)</w:t>
      </w:r>
    </w:p>
    <w:p w14:paraId="4E8E6F03" w14:textId="53735A2E" w:rsidR="0032566E" w:rsidRDefault="00522643">
      <w:pPr>
        <w:spacing w:before="195" w:line="412" w:lineRule="auto"/>
        <w:ind w:left="1438" w:right="3475" w:hanging="721"/>
        <w:rPr>
          <w:b/>
        </w:rPr>
      </w:pPr>
      <w:r>
        <w:rPr>
          <w:b/>
        </w:rPr>
        <w:t xml:space="preserve">FPOC: </w:t>
      </w:r>
      <w:r w:rsidR="00A04C65">
        <w:rPr>
          <w:b/>
        </w:rPr>
        <w:t xml:space="preserve">   </w:t>
      </w:r>
      <w:r>
        <w:rPr>
          <w:b/>
        </w:rPr>
        <w:t>Michelle Ward/Krista Salsberg for all non-LOC awards Krissy Long for non-federal awards</w:t>
      </w:r>
    </w:p>
    <w:p w14:paraId="4E8E6F04" w14:textId="21F0013F" w:rsidR="0032566E" w:rsidRDefault="00522643">
      <w:pPr>
        <w:spacing w:before="4" w:line="410" w:lineRule="auto"/>
        <w:ind w:left="1438" w:right="2897"/>
        <w:rPr>
          <w:b/>
        </w:rPr>
      </w:pPr>
      <w:r>
        <w:rPr>
          <w:b/>
        </w:rPr>
        <w:t xml:space="preserve">Danielle Macakanja for Volume/Milestone or Scheduled </w:t>
      </w:r>
      <w:r>
        <w:rPr>
          <w:b/>
        </w:rPr>
        <w:lastRenderedPageBreak/>
        <w:t xml:space="preserve">awards Danijela Macakanja for Federal </w:t>
      </w:r>
      <w:r w:rsidR="00E8537C">
        <w:rPr>
          <w:b/>
        </w:rPr>
        <w:t>non-LOC</w:t>
      </w:r>
      <w:r>
        <w:rPr>
          <w:b/>
        </w:rPr>
        <w:t xml:space="preserve"> awards</w:t>
      </w:r>
    </w:p>
    <w:p w14:paraId="4E8E6F05" w14:textId="24CDDAD0" w:rsidR="0032566E" w:rsidRDefault="00522643">
      <w:pPr>
        <w:spacing w:before="5"/>
        <w:ind w:left="1438"/>
        <w:rPr>
          <w:b/>
        </w:rPr>
      </w:pPr>
      <w:r>
        <w:rPr>
          <w:b/>
        </w:rPr>
        <w:t xml:space="preserve">Hamid </w:t>
      </w:r>
      <w:r w:rsidR="00032872">
        <w:rPr>
          <w:b/>
        </w:rPr>
        <w:t>Boushehri</w:t>
      </w:r>
      <w:r>
        <w:rPr>
          <w:b/>
        </w:rPr>
        <w:t>/Rama Camara Spasic (for all LOC Federal Awards)</w:t>
      </w:r>
    </w:p>
    <w:p w14:paraId="4E8E6F0B" w14:textId="77777777" w:rsidR="0032566E" w:rsidRDefault="00522643">
      <w:pPr>
        <w:spacing w:line="252" w:lineRule="auto"/>
        <w:ind w:left="218" w:right="1356"/>
        <w:rPr>
          <w:b/>
        </w:rPr>
      </w:pPr>
      <w:r>
        <w:rPr>
          <w:b/>
        </w:rPr>
        <w:t>Q: For US Department of Justice – has anyone successfully completed the DOJ Grants Financial Management Online Training?</w:t>
      </w:r>
    </w:p>
    <w:p w14:paraId="4E8E6F0C" w14:textId="77777777" w:rsidR="0032566E" w:rsidRDefault="0032566E">
      <w:pPr>
        <w:pStyle w:val="BodyText"/>
        <w:spacing w:before="11"/>
        <w:rPr>
          <w:b/>
          <w:sz w:val="23"/>
        </w:rPr>
      </w:pPr>
    </w:p>
    <w:p w14:paraId="4E8E6F0D" w14:textId="77777777" w:rsidR="0032566E" w:rsidRDefault="00522643">
      <w:pPr>
        <w:pStyle w:val="BodyText"/>
        <w:ind w:left="692"/>
      </w:pPr>
      <w:r>
        <w:t>Yes, Rama Camara‐Spasic 2022 and Hamid Badiei‐Boushehri, 2022</w:t>
      </w:r>
    </w:p>
    <w:sectPr w:rsidR="0032566E" w:rsidSect="00B16650">
      <w:headerReference w:type="default" r:id="rId31"/>
      <w:footerReference w:type="default" r:id="rId32"/>
      <w:pgSz w:w="12240" w:h="15840"/>
      <w:pgMar w:top="1440" w:right="1080" w:bottom="1440" w:left="1080"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8D79F" w14:textId="77777777" w:rsidR="003D0898" w:rsidRDefault="003D0898">
      <w:r>
        <w:separator/>
      </w:r>
    </w:p>
  </w:endnote>
  <w:endnote w:type="continuationSeparator" w:id="0">
    <w:p w14:paraId="1E18A04D" w14:textId="77777777" w:rsidR="003D0898" w:rsidRDefault="003D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4BF2" w14:textId="2C21833E" w:rsidR="00346A42" w:rsidRDefault="002D16A5">
    <w:pPr>
      <w:pStyle w:val="Footer"/>
    </w:pPr>
    <w:r>
      <w:t>LS Revised 07252024</w:t>
    </w:r>
    <w:r w:rsidR="00346A42">
      <w:ptab w:relativeTo="margin" w:alignment="center" w:leader="none"/>
    </w:r>
    <w:r>
      <w:t>SPAC Internal Control Questionnaire</w:t>
    </w:r>
    <w:r w:rsidR="00346A42">
      <w:ptab w:relativeTo="margin" w:alignment="right" w:leader="none"/>
    </w:r>
    <w:r>
      <w:t xml:space="preserve">Original </w:t>
    </w:r>
    <w:r w:rsidR="00B16650">
      <w:t>08062020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BED7" w14:textId="77777777" w:rsidR="003D0898" w:rsidRDefault="003D0898">
      <w:r>
        <w:separator/>
      </w:r>
    </w:p>
  </w:footnote>
  <w:footnote w:type="continuationSeparator" w:id="0">
    <w:p w14:paraId="1F79F970" w14:textId="77777777" w:rsidR="003D0898" w:rsidRDefault="003D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6F14" w14:textId="5B7B27CD" w:rsidR="0032566E" w:rsidRDefault="00522643">
    <w:pPr>
      <w:pStyle w:val="BodyText"/>
      <w:spacing w:line="14" w:lineRule="auto"/>
      <w:rPr>
        <w:sz w:val="20"/>
      </w:rPr>
    </w:pPr>
    <w:r>
      <w:rPr>
        <w:noProof/>
      </w:rPr>
      <w:drawing>
        <wp:anchor distT="0" distB="0" distL="0" distR="0" simplePos="0" relativeHeight="251659776" behindDoc="1" locked="0" layoutInCell="1" allowOverlap="1" wp14:anchorId="4E8E6F15" wp14:editId="4E8E6F16">
          <wp:simplePos x="0" y="0"/>
          <wp:positionH relativeFrom="page">
            <wp:posOffset>6101715</wp:posOffset>
          </wp:positionH>
          <wp:positionV relativeFrom="page">
            <wp:posOffset>228600</wp:posOffset>
          </wp:positionV>
          <wp:extent cx="1445258" cy="1018539"/>
          <wp:effectExtent l="0" t="0" r="0" b="0"/>
          <wp:wrapNone/>
          <wp:docPr id="5833116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5258" cy="1018539"/>
                  </a:xfrm>
                  <a:prstGeom prst="rect">
                    <a:avLst/>
                  </a:prstGeom>
                </pic:spPr>
              </pic:pic>
            </a:graphicData>
          </a:graphic>
        </wp:anchor>
      </w:drawing>
    </w:r>
    <w:r w:rsidR="006A584E">
      <w:rPr>
        <w:noProof/>
      </w:rPr>
      <mc:AlternateContent>
        <mc:Choice Requires="wps">
          <w:drawing>
            <wp:anchor distT="0" distB="0" distL="114300" distR="114300" simplePos="0" relativeHeight="251658240" behindDoc="1" locked="0" layoutInCell="1" allowOverlap="1" wp14:anchorId="4E8E6F17" wp14:editId="514EEA31">
              <wp:simplePos x="0" y="0"/>
              <wp:positionH relativeFrom="page">
                <wp:posOffset>7165340</wp:posOffset>
              </wp:positionH>
              <wp:positionV relativeFrom="page">
                <wp:posOffset>379730</wp:posOffset>
              </wp:positionV>
              <wp:extent cx="151765" cy="177800"/>
              <wp:effectExtent l="0" t="0" r="0" b="0"/>
              <wp:wrapNone/>
              <wp:docPr id="9266236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6F19" w14:textId="77777777" w:rsidR="0032566E" w:rsidRDefault="00522643">
                          <w:pPr>
                            <w:spacing w:line="264" w:lineRule="exact"/>
                            <w:ind w:left="60"/>
                            <w:rPr>
                              <w:sz w:val="24"/>
                            </w:rPr>
                          </w:pPr>
                          <w:r>
                            <w:fldChar w:fldCharType="begin"/>
                          </w:r>
                          <w:r>
                            <w:rPr>
                              <w:color w:val="FFFFFF"/>
                              <w:w w:val="97"/>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6F17" id="_x0000_t202" coordsize="21600,21600" o:spt="202" path="m,l,21600r21600,l21600,xe">
              <v:stroke joinstyle="miter"/>
              <v:path gradientshapeok="t" o:connecttype="rect"/>
            </v:shapetype>
            <v:shape id="Text Box 1" o:spid="_x0000_s1026" type="#_x0000_t202" style="position:absolute;margin-left:564.2pt;margin-top:29.9pt;width:11.9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" filled="f" stroked="f">
              <v:textbox inset="0,0,0,0">
                <w:txbxContent>
                  <w:p w14:paraId="4E8E6F19" w14:textId="77777777" w:rsidR="0032566E" w:rsidRDefault="00522643">
                    <w:pPr>
                      <w:spacing w:line="264" w:lineRule="exact"/>
                      <w:ind w:left="60"/>
                      <w:rPr>
                        <w:sz w:val="24"/>
                      </w:rPr>
                    </w:pPr>
                    <w:r>
                      <w:fldChar w:fldCharType="begin"/>
                    </w:r>
                    <w:r>
                      <w:rPr>
                        <w:color w:val="FFFFFF"/>
                        <w:w w:val="97"/>
                        <w:sz w:val="24"/>
                      </w:rP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6E"/>
    <w:rsid w:val="0001757D"/>
    <w:rsid w:val="000253B0"/>
    <w:rsid w:val="00032872"/>
    <w:rsid w:val="00054857"/>
    <w:rsid w:val="00071CFA"/>
    <w:rsid w:val="00097526"/>
    <w:rsid w:val="001100E5"/>
    <w:rsid w:val="00115655"/>
    <w:rsid w:val="00121D9F"/>
    <w:rsid w:val="00143E24"/>
    <w:rsid w:val="001D0482"/>
    <w:rsid w:val="001E70D3"/>
    <w:rsid w:val="002D16A5"/>
    <w:rsid w:val="002D7092"/>
    <w:rsid w:val="00303495"/>
    <w:rsid w:val="0032566E"/>
    <w:rsid w:val="003433A7"/>
    <w:rsid w:val="00346A42"/>
    <w:rsid w:val="003C2F59"/>
    <w:rsid w:val="003D0898"/>
    <w:rsid w:val="003F4E38"/>
    <w:rsid w:val="00443D5F"/>
    <w:rsid w:val="004A1E1A"/>
    <w:rsid w:val="004E0C2B"/>
    <w:rsid w:val="00522643"/>
    <w:rsid w:val="005421B9"/>
    <w:rsid w:val="005801A2"/>
    <w:rsid w:val="0059759C"/>
    <w:rsid w:val="006403BF"/>
    <w:rsid w:val="00683E57"/>
    <w:rsid w:val="0068442E"/>
    <w:rsid w:val="006A584E"/>
    <w:rsid w:val="006F70C1"/>
    <w:rsid w:val="00722F8D"/>
    <w:rsid w:val="007D6038"/>
    <w:rsid w:val="007F01FC"/>
    <w:rsid w:val="008137AF"/>
    <w:rsid w:val="008257BE"/>
    <w:rsid w:val="008A597B"/>
    <w:rsid w:val="00903774"/>
    <w:rsid w:val="00991191"/>
    <w:rsid w:val="009C2C85"/>
    <w:rsid w:val="009F0021"/>
    <w:rsid w:val="009F5622"/>
    <w:rsid w:val="00A04C65"/>
    <w:rsid w:val="00B16650"/>
    <w:rsid w:val="00CD0C3D"/>
    <w:rsid w:val="00D03AE5"/>
    <w:rsid w:val="00D47111"/>
    <w:rsid w:val="00D66A7B"/>
    <w:rsid w:val="00E8537C"/>
    <w:rsid w:val="00EB6A3E"/>
    <w:rsid w:val="00F1456F"/>
    <w:rsid w:val="00F5091A"/>
    <w:rsid w:val="00F704C2"/>
    <w:rsid w:val="00FB5305"/>
    <w:rsid w:val="00FC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8E6E8A"/>
  <w15:docId w15:val="{0A5879C4-2BF0-4F98-8A5C-A23ECA4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3AE5"/>
    <w:rPr>
      <w:color w:val="0000FF" w:themeColor="hyperlink"/>
      <w:u w:val="single"/>
    </w:rPr>
  </w:style>
  <w:style w:type="character" w:styleId="UnresolvedMention">
    <w:name w:val="Unresolved Mention"/>
    <w:basedOn w:val="DefaultParagraphFont"/>
    <w:uiPriority w:val="99"/>
    <w:semiHidden/>
    <w:unhideWhenUsed/>
    <w:rsid w:val="00D03AE5"/>
    <w:rPr>
      <w:color w:val="605E5C"/>
      <w:shd w:val="clear" w:color="auto" w:fill="E1DFDD"/>
    </w:rPr>
  </w:style>
  <w:style w:type="character" w:styleId="FollowedHyperlink">
    <w:name w:val="FollowedHyperlink"/>
    <w:basedOn w:val="DefaultParagraphFont"/>
    <w:uiPriority w:val="99"/>
    <w:semiHidden/>
    <w:unhideWhenUsed/>
    <w:rsid w:val="006F70C1"/>
    <w:rPr>
      <w:color w:val="800080" w:themeColor="followedHyperlink"/>
      <w:u w:val="single"/>
    </w:rPr>
  </w:style>
  <w:style w:type="paragraph" w:styleId="Header">
    <w:name w:val="header"/>
    <w:basedOn w:val="Normal"/>
    <w:link w:val="HeaderChar"/>
    <w:uiPriority w:val="99"/>
    <w:unhideWhenUsed/>
    <w:rsid w:val="00346A42"/>
    <w:pPr>
      <w:tabs>
        <w:tab w:val="center" w:pos="4680"/>
        <w:tab w:val="right" w:pos="9360"/>
      </w:tabs>
    </w:pPr>
  </w:style>
  <w:style w:type="character" w:customStyle="1" w:styleId="HeaderChar">
    <w:name w:val="Header Char"/>
    <w:basedOn w:val="DefaultParagraphFont"/>
    <w:link w:val="Header"/>
    <w:uiPriority w:val="99"/>
    <w:rsid w:val="00346A42"/>
    <w:rPr>
      <w:rFonts w:ascii="Calibri" w:eastAsia="Calibri" w:hAnsi="Calibri" w:cs="Calibri"/>
      <w:lang w:bidi="en-US"/>
    </w:rPr>
  </w:style>
  <w:style w:type="paragraph" w:styleId="Footer">
    <w:name w:val="footer"/>
    <w:basedOn w:val="Normal"/>
    <w:link w:val="FooterChar"/>
    <w:uiPriority w:val="99"/>
    <w:unhideWhenUsed/>
    <w:rsid w:val="00346A42"/>
    <w:pPr>
      <w:tabs>
        <w:tab w:val="center" w:pos="4680"/>
        <w:tab w:val="right" w:pos="9360"/>
      </w:tabs>
    </w:pPr>
  </w:style>
  <w:style w:type="character" w:customStyle="1" w:styleId="FooterChar">
    <w:name w:val="Footer Char"/>
    <w:basedOn w:val="DefaultParagraphFont"/>
    <w:link w:val="Footer"/>
    <w:uiPriority w:val="99"/>
    <w:rsid w:val="00346A4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maryland.edu/spac/sponsored-projects-accounting-and-compliance-spac/about-the-office/spac-banking-information/" TargetMode="External"/><Relationship Id="rId13" Type="http://schemas.openxmlformats.org/officeDocument/2006/relationships/hyperlink" Target="http://www.umaryland.edu/about-umb/umb-fast-facts/" TargetMode="External"/><Relationship Id="rId18" Type="http://schemas.openxmlformats.org/officeDocument/2006/relationships/hyperlink" Target="https://www.sbandcompany.com/" TargetMode="External"/><Relationship Id="rId26" Type="http://schemas.openxmlformats.org/officeDocument/2006/relationships/hyperlink" Target="http://www.umaryland.edu/cost/about" TargetMode="External"/><Relationship Id="rId3" Type="http://schemas.openxmlformats.org/officeDocument/2006/relationships/webSettings" Target="webSettings.xml"/><Relationship Id="rId21" Type="http://schemas.openxmlformats.org/officeDocument/2006/relationships/hyperlink" Target="https://www.umaryland.edu/cost/about-the-office/facilities-and-administrative-fa-cost-rate-agreements/" TargetMode="External"/><Relationship Id="rId34" Type="http://schemas.openxmlformats.org/officeDocument/2006/relationships/theme" Target="theme/theme1.xml"/><Relationship Id="rId7" Type="http://schemas.openxmlformats.org/officeDocument/2006/relationships/hyperlink" Target="https://www.umaryland.edu/spac/sponsored-projects-accounting-and-compliance-spac/about-the-office/spac-banking-information/" TargetMode="External"/><Relationship Id="rId12" Type="http://schemas.openxmlformats.org/officeDocument/2006/relationships/hyperlink" Target="https://www.umaryland.edu/about-umb/umb-fast-facts" TargetMode="External"/><Relationship Id="rId17" Type="http://schemas.openxmlformats.org/officeDocument/2006/relationships/hyperlink" Target="https://www.umaryland.edu/controller/financial-reports/" TargetMode="External"/><Relationship Id="rId25" Type="http://schemas.openxmlformats.org/officeDocument/2006/relationships/hyperlink" Target="https://www.umaryland.edu/media/umb/af/procurement/PurchasingGuide.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maryland.edu/controller/financial-reports/" TargetMode="External"/><Relationship Id="rId20" Type="http://schemas.openxmlformats.org/officeDocument/2006/relationships/hyperlink" Target="https://www.umaryland.edu/financialservices/financial-reports" TargetMode="External"/><Relationship Id="rId29" Type="http://schemas.openxmlformats.org/officeDocument/2006/relationships/hyperlink" Target="https://www.umaryland.edu/media/umb/af/cost/Effort-Reporting-Policy.pdf" TargetMode="External"/><Relationship Id="rId1" Type="http://schemas.openxmlformats.org/officeDocument/2006/relationships/styles" Target="styles.xml"/><Relationship Id="rId6" Type="http://schemas.openxmlformats.org/officeDocument/2006/relationships/hyperlink" Target="https://www.umaryland.edu/spa/developing-proposals/institutional-information-for-proposals/" TargetMode="External"/><Relationship Id="rId11" Type="http://schemas.openxmlformats.org/officeDocument/2006/relationships/hyperlink" Target="https://www.umaryland.edu/media/umb/af/spac/forms/W-9--SPAC06042024.pdf" TargetMode="External"/><Relationship Id="rId24" Type="http://schemas.openxmlformats.org/officeDocument/2006/relationships/hyperlink" Target="https://www.umaryland.edu/policies-and-procedures/library"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umaryland.edu/about-umb/umb-fast-facts/" TargetMode="External"/><Relationship Id="rId23" Type="http://schemas.openxmlformats.org/officeDocument/2006/relationships/hyperlink" Target="https://www.umaryland.edu/cost/about-the-office/fringe-benefit" TargetMode="External"/><Relationship Id="rId28" Type="http://schemas.openxmlformats.org/officeDocument/2006/relationships/hyperlink" Target="https://www.umaryland.edu/cost/about-the-office/facilities-and-administrative-fa-cost-rate-agreements/" TargetMode="External"/><Relationship Id="rId10" Type="http://schemas.openxmlformats.org/officeDocument/2006/relationships/hyperlink" Target="mailto:nhollaway@umaryland.edu" TargetMode="External"/><Relationship Id="rId19" Type="http://schemas.openxmlformats.org/officeDocument/2006/relationships/hyperlink" Target="https://www.claconnect.com/locations/maryland/offices/cla-baltimore-timonium"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paccollections@umaryland.edu" TargetMode="External"/><Relationship Id="rId14" Type="http://schemas.openxmlformats.org/officeDocument/2006/relationships/hyperlink" Target="https://www.umaryland.edu/about-umb/umb-fast-facts" TargetMode="External"/><Relationship Id="rId22" Type="http://schemas.openxmlformats.org/officeDocument/2006/relationships/hyperlink" Target="https://www.umaryland.edu/cost/about-the-office/effort-reporting" TargetMode="External"/><Relationship Id="rId27" Type="http://schemas.openxmlformats.org/officeDocument/2006/relationships/hyperlink" Target="https://www.umaryland.edu/spac/facilities-and-administrative-cost-rates/" TargetMode="External"/><Relationship Id="rId30" Type="http://schemas.openxmlformats.org/officeDocument/2006/relationships/hyperlink" Target="https://www.umaryland.edu/spa/collaborations-and-subrecipients/subrecipient-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Financial and Internal-Control-Questionnaire-Anwsers_Rev-092120</vt:lpstr>
    </vt:vector>
  </TitlesOfParts>
  <Company>University of Maryland Baltimore</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Financial and Internal-Control-Questionnaire-Anwsers_Rev-092120</dc:title>
  <dc:creator>lscarantino</dc:creator>
  <cp:lastModifiedBy>Scarantino, Laura B.</cp:lastModifiedBy>
  <cp:revision>5</cp:revision>
  <dcterms:created xsi:type="dcterms:W3CDTF">2024-07-25T21:36:00Z</dcterms:created>
  <dcterms:modified xsi:type="dcterms:W3CDTF">2024-07-25T21:54:00Z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17 for Word</vt:lpwstr>
  </property>
  <property fmtid="{D5CDD505-2E9C-101B-9397-08002B2CF9AE}" pid="4" name="LastSaved">
    <vt:filetime>2024-07-25T00:00:00Z</vt:filetime>
  </property>
</Properties>
</file>