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1"/>
        <w:gridCol w:w="5509"/>
      </w:tblGrid>
      <w:tr w:rsidR="00DD6033" w:rsidRPr="00D67221" w:rsidTr="00502457">
        <w:trPr>
          <w:cantSplit/>
        </w:trPr>
        <w:tc>
          <w:tcPr>
            <w:tcW w:w="11018" w:type="dxa"/>
            <w:gridSpan w:val="3"/>
            <w:tcBorders>
              <w:top w:val="single" w:sz="36" w:space="0" w:color="auto"/>
            </w:tcBorders>
          </w:tcPr>
          <w:p w:rsidR="00DD6033" w:rsidRPr="00D67221" w:rsidRDefault="00DD6033" w:rsidP="00DD6033">
            <w:pPr>
              <w:pStyle w:val="ChecklistBasis"/>
            </w:pPr>
            <w:bookmarkStart w:id="0" w:name="_Hlk231985587"/>
            <w:r w:rsidRPr="00067A7E">
              <w:t>The purpose of this chec</w:t>
            </w:r>
            <w:r>
              <w:t xml:space="preserve">klist is to provide support for Research Compliance Specialist or IRB members/ Designee.  </w:t>
            </w:r>
            <w:r w:rsidRPr="00067A7E">
              <w:t>This checklist m</w:t>
            </w:r>
            <w:r>
              <w:t xml:space="preserve">ust be used if the Investigator in the proposed research project is also the IND Holder.  The IRB in conjunction with others within the Human Research Protection Office (HRPO) will evaluate whether the investigator is knowledgeable about the requirements and follows them while conducting the study.  </w:t>
            </w:r>
            <w:r w:rsidRPr="0002065C">
              <w:rPr>
                <w:b/>
              </w:rPr>
              <w:t>HRPO may require additional oversight and monitoring to ensure compliance with sp</w:t>
            </w:r>
            <w:r>
              <w:rPr>
                <w:b/>
              </w:rPr>
              <w:t>onsor-investigator requirements.</w:t>
            </w:r>
          </w:p>
        </w:tc>
      </w:tr>
      <w:bookmarkEnd w:id="0"/>
      <w:tr w:rsidR="00DD6033" w:rsidRPr="00D67221" w:rsidTr="00DD6033">
        <w:trPr>
          <w:trHeight w:hRule="exact" w:val="72"/>
        </w:trPr>
        <w:tc>
          <w:tcPr>
            <w:tcW w:w="11018" w:type="dxa"/>
            <w:gridSpan w:val="3"/>
            <w:shd w:val="clear" w:color="auto" w:fill="000000"/>
          </w:tcPr>
          <w:p w:rsidR="00DD6033" w:rsidRPr="00D67221" w:rsidRDefault="00DD6033" w:rsidP="00AB262B">
            <w:pPr>
              <w:pStyle w:val="StatementLevel1"/>
            </w:pPr>
          </w:p>
        </w:tc>
      </w:tr>
      <w:tr w:rsidR="00DD6033" w:rsidRPr="00D67221" w:rsidTr="00DD6033">
        <w:tc>
          <w:tcPr>
            <w:tcW w:w="11018" w:type="dxa"/>
            <w:gridSpan w:val="3"/>
            <w:tcBorders>
              <w:bottom w:val="single" w:sz="4" w:space="0" w:color="auto"/>
            </w:tcBorders>
          </w:tcPr>
          <w:p w:rsidR="00DD6033" w:rsidRPr="009A2B5C" w:rsidRDefault="00DD6033" w:rsidP="00DD6033">
            <w:pPr>
              <w:pStyle w:val="ChecklistBasis"/>
              <w:jc w:val="center"/>
              <w:rPr>
                <w:b/>
                <w:szCs w:val="20"/>
              </w:rPr>
            </w:pPr>
            <w:r>
              <w:rPr>
                <w:b/>
                <w:szCs w:val="20"/>
              </w:rPr>
              <w:t>General Responsibilities for Sponsor-Investigator</w:t>
            </w:r>
          </w:p>
        </w:tc>
      </w:tr>
      <w:tr w:rsidR="00DD6033" w:rsidRPr="00D67221" w:rsidTr="00DD6033">
        <w:trPr>
          <w:trHeight w:hRule="exact" w:val="72"/>
        </w:trPr>
        <w:tc>
          <w:tcPr>
            <w:tcW w:w="11018" w:type="dxa"/>
            <w:gridSpan w:val="3"/>
            <w:shd w:val="clear" w:color="auto" w:fill="000000"/>
          </w:tcPr>
          <w:p w:rsidR="00DD6033" w:rsidRPr="009A2B5C" w:rsidRDefault="00DD6033" w:rsidP="00123B2B">
            <w:pPr>
              <w:pStyle w:val="ChecklistBasis"/>
              <w:jc w:val="center"/>
              <w:rPr>
                <w:b/>
                <w:szCs w:val="20"/>
              </w:rPr>
            </w:pPr>
          </w:p>
          <w:p w:rsidR="00DD6033" w:rsidRPr="009A2B5C" w:rsidRDefault="00DD6033" w:rsidP="00123B2B">
            <w:pPr>
              <w:pStyle w:val="ChecklistBasis"/>
              <w:jc w:val="center"/>
              <w:rPr>
                <w:b/>
                <w:szCs w:val="20"/>
              </w:rPr>
            </w:pPr>
            <w:r w:rsidRPr="009A2B5C">
              <w:rPr>
                <w:b/>
                <w:szCs w:val="20"/>
              </w:rPr>
              <w:t>IRB Protocol Number</w:t>
            </w:r>
          </w:p>
        </w:tc>
      </w:tr>
      <w:tr w:rsidR="00DD6033" w:rsidRPr="00D67221" w:rsidTr="00B539FE">
        <w:trPr>
          <w:trHeight w:val="395"/>
        </w:trPr>
        <w:tc>
          <w:tcPr>
            <w:tcW w:w="5509" w:type="dxa"/>
            <w:gridSpan w:val="2"/>
            <w:vAlign w:val="center"/>
          </w:tcPr>
          <w:p w:rsidR="00DD6033" w:rsidRPr="009A2B5C" w:rsidRDefault="00DD6033" w:rsidP="00B539FE">
            <w:pPr>
              <w:pStyle w:val="ChecklistBasis"/>
              <w:jc w:val="center"/>
              <w:rPr>
                <w:b/>
                <w:szCs w:val="20"/>
              </w:rPr>
            </w:pPr>
            <w:bookmarkStart w:id="1" w:name="_GoBack" w:colFirst="1" w:colLast="1"/>
            <w:r w:rsidRPr="009A2B5C">
              <w:rPr>
                <w:b/>
                <w:szCs w:val="20"/>
              </w:rPr>
              <w:t>Principal Investigator</w:t>
            </w:r>
          </w:p>
        </w:tc>
        <w:tc>
          <w:tcPr>
            <w:tcW w:w="5509" w:type="dxa"/>
            <w:vAlign w:val="center"/>
          </w:tcPr>
          <w:p w:rsidR="00DD6033" w:rsidRPr="009A2B5C" w:rsidRDefault="00DD6033" w:rsidP="00B539FE">
            <w:pPr>
              <w:pStyle w:val="ChecklistBasis"/>
              <w:jc w:val="center"/>
              <w:rPr>
                <w:b/>
                <w:szCs w:val="20"/>
              </w:rPr>
            </w:pPr>
          </w:p>
        </w:tc>
      </w:tr>
      <w:bookmarkEnd w:id="1"/>
      <w:tr w:rsidR="00DD6033" w:rsidRPr="00D67221" w:rsidTr="00DD6033">
        <w:tc>
          <w:tcPr>
            <w:tcW w:w="5509" w:type="dxa"/>
            <w:gridSpan w:val="2"/>
          </w:tcPr>
          <w:p w:rsidR="00DD6033" w:rsidRPr="009A2B5C" w:rsidRDefault="00DD6033" w:rsidP="00123B2B">
            <w:pPr>
              <w:pStyle w:val="ChecklistBasis"/>
              <w:jc w:val="center"/>
              <w:rPr>
                <w:b/>
                <w:szCs w:val="20"/>
              </w:rPr>
            </w:pPr>
            <w:r>
              <w:rPr>
                <w:b/>
                <w:szCs w:val="20"/>
              </w:rPr>
              <w:t>IRB Protocol Number</w:t>
            </w:r>
          </w:p>
        </w:tc>
        <w:tc>
          <w:tcPr>
            <w:tcW w:w="5509" w:type="dxa"/>
          </w:tcPr>
          <w:p w:rsidR="00DD6033" w:rsidRPr="009A2B5C" w:rsidRDefault="00DD6033" w:rsidP="00123B2B">
            <w:pPr>
              <w:pStyle w:val="ChecklistBasis"/>
              <w:jc w:val="center"/>
              <w:rPr>
                <w:b/>
                <w:szCs w:val="20"/>
              </w:rPr>
            </w:pPr>
          </w:p>
        </w:tc>
      </w:tr>
      <w:tr w:rsidR="00DD6033" w:rsidRPr="00D67221" w:rsidTr="00DD6033">
        <w:tc>
          <w:tcPr>
            <w:tcW w:w="5509" w:type="dxa"/>
            <w:gridSpan w:val="2"/>
          </w:tcPr>
          <w:p w:rsidR="00DD6033" w:rsidRPr="009A2B5C" w:rsidRDefault="00DD6033" w:rsidP="00123B2B">
            <w:pPr>
              <w:pStyle w:val="ChecklistBasis"/>
              <w:jc w:val="center"/>
              <w:rPr>
                <w:b/>
                <w:szCs w:val="20"/>
              </w:rPr>
            </w:pPr>
            <w:r w:rsidRPr="009A2B5C">
              <w:rPr>
                <w:b/>
                <w:szCs w:val="20"/>
              </w:rPr>
              <w:t>IND Holder</w:t>
            </w:r>
          </w:p>
        </w:tc>
        <w:tc>
          <w:tcPr>
            <w:tcW w:w="5509" w:type="dxa"/>
          </w:tcPr>
          <w:p w:rsidR="00DD6033" w:rsidRPr="009A2B5C" w:rsidRDefault="00DD6033" w:rsidP="00123B2B">
            <w:pPr>
              <w:pStyle w:val="ChecklistBasis"/>
              <w:jc w:val="center"/>
              <w:rPr>
                <w:b/>
                <w:szCs w:val="20"/>
              </w:rPr>
            </w:pPr>
          </w:p>
        </w:tc>
      </w:tr>
      <w:tr w:rsidR="00DD6033" w:rsidRPr="00D67221" w:rsidTr="00DD6033">
        <w:trPr>
          <w:trHeight w:val="230"/>
        </w:trPr>
        <w:tc>
          <w:tcPr>
            <w:tcW w:w="5509" w:type="dxa"/>
            <w:gridSpan w:val="2"/>
            <w:tcBorders>
              <w:bottom w:val="single" w:sz="4" w:space="0" w:color="auto"/>
            </w:tcBorders>
          </w:tcPr>
          <w:p w:rsidR="00DD6033" w:rsidRPr="009A2B5C" w:rsidRDefault="00DD6033" w:rsidP="00123B2B">
            <w:pPr>
              <w:pStyle w:val="ChecklistBasis"/>
              <w:jc w:val="center"/>
              <w:rPr>
                <w:b/>
                <w:szCs w:val="20"/>
              </w:rPr>
            </w:pPr>
            <w:r w:rsidRPr="009A2B5C">
              <w:rPr>
                <w:b/>
                <w:szCs w:val="20"/>
              </w:rPr>
              <w:t>IND number</w:t>
            </w:r>
          </w:p>
        </w:tc>
        <w:tc>
          <w:tcPr>
            <w:tcW w:w="5509" w:type="dxa"/>
            <w:tcBorders>
              <w:bottom w:val="single" w:sz="4" w:space="0" w:color="auto"/>
            </w:tcBorders>
          </w:tcPr>
          <w:p w:rsidR="00DD6033" w:rsidRPr="00D15B19" w:rsidRDefault="00DD6033" w:rsidP="00123B2B">
            <w:pPr>
              <w:pStyle w:val="ChecklistBasis"/>
              <w:rPr>
                <w:sz w:val="24"/>
              </w:rPr>
            </w:pPr>
          </w:p>
        </w:tc>
      </w:tr>
      <w:tr w:rsidR="00DD6033" w:rsidRPr="00D67221" w:rsidTr="00DD6033">
        <w:trPr>
          <w:trHeight w:val="230"/>
        </w:trPr>
        <w:tc>
          <w:tcPr>
            <w:tcW w:w="5509" w:type="dxa"/>
            <w:gridSpan w:val="2"/>
            <w:tcBorders>
              <w:bottom w:val="single" w:sz="4" w:space="0" w:color="auto"/>
            </w:tcBorders>
          </w:tcPr>
          <w:p w:rsidR="00DD6033" w:rsidRPr="009A2B5C" w:rsidRDefault="00DD6033" w:rsidP="00123B2B">
            <w:pPr>
              <w:pStyle w:val="ChecklistBasis"/>
              <w:jc w:val="center"/>
              <w:rPr>
                <w:b/>
                <w:szCs w:val="20"/>
              </w:rPr>
            </w:pPr>
            <w:r>
              <w:rPr>
                <w:b/>
                <w:szCs w:val="20"/>
              </w:rPr>
              <w:t>Date Checklist Completed</w:t>
            </w:r>
          </w:p>
        </w:tc>
        <w:tc>
          <w:tcPr>
            <w:tcW w:w="5509" w:type="dxa"/>
            <w:tcBorders>
              <w:bottom w:val="single" w:sz="4" w:space="0" w:color="auto"/>
            </w:tcBorders>
          </w:tcPr>
          <w:p w:rsidR="00DD6033" w:rsidRPr="00D15B19" w:rsidRDefault="00DD6033" w:rsidP="00123B2B">
            <w:pPr>
              <w:pStyle w:val="ChecklistBasis"/>
              <w:rPr>
                <w:sz w:val="24"/>
              </w:rPr>
            </w:pPr>
          </w:p>
        </w:tc>
      </w:tr>
      <w:tr w:rsidR="00DD6033" w:rsidRPr="00D67221" w:rsidTr="00DD6033">
        <w:trPr>
          <w:trHeight w:val="230"/>
        </w:trPr>
        <w:tc>
          <w:tcPr>
            <w:tcW w:w="5509" w:type="dxa"/>
            <w:gridSpan w:val="2"/>
            <w:tcBorders>
              <w:bottom w:val="single" w:sz="4" w:space="0" w:color="auto"/>
            </w:tcBorders>
          </w:tcPr>
          <w:p w:rsidR="00DD6033" w:rsidRDefault="00DD6033" w:rsidP="00123B2B">
            <w:pPr>
              <w:pStyle w:val="ChecklistBasis"/>
              <w:jc w:val="center"/>
              <w:rPr>
                <w:b/>
                <w:szCs w:val="20"/>
              </w:rPr>
            </w:pPr>
            <w:r w:rsidRPr="009A2B5C">
              <w:rPr>
                <w:b/>
                <w:szCs w:val="20"/>
              </w:rPr>
              <w:t>Person completing the checklist</w:t>
            </w:r>
          </w:p>
        </w:tc>
        <w:tc>
          <w:tcPr>
            <w:tcW w:w="5509" w:type="dxa"/>
            <w:tcBorders>
              <w:bottom w:val="single" w:sz="4" w:space="0" w:color="auto"/>
            </w:tcBorders>
          </w:tcPr>
          <w:p w:rsidR="00DD6033" w:rsidRPr="00D15B19" w:rsidRDefault="00DD6033" w:rsidP="00123B2B">
            <w:pPr>
              <w:pStyle w:val="ChecklistBasis"/>
              <w:rPr>
                <w:sz w:val="24"/>
              </w:rPr>
            </w:pPr>
          </w:p>
        </w:tc>
      </w:tr>
      <w:tr w:rsidR="00DD6033" w:rsidRPr="00D67221" w:rsidTr="00DD6033">
        <w:trPr>
          <w:trHeight w:hRule="exact" w:val="72"/>
        </w:trPr>
        <w:tc>
          <w:tcPr>
            <w:tcW w:w="11018" w:type="dxa"/>
            <w:gridSpan w:val="3"/>
            <w:shd w:val="clear" w:color="auto" w:fill="000000"/>
          </w:tcPr>
          <w:p w:rsidR="00DD6033" w:rsidRPr="009A2B5C" w:rsidRDefault="00DD6033" w:rsidP="00123B2B">
            <w:pPr>
              <w:pStyle w:val="ChecklistBasis"/>
              <w:jc w:val="center"/>
              <w:rPr>
                <w:b/>
                <w:szCs w:val="20"/>
              </w:rPr>
            </w:pPr>
          </w:p>
          <w:p w:rsidR="00DD6033" w:rsidRPr="009A2B5C" w:rsidRDefault="00DD6033" w:rsidP="00123B2B">
            <w:pPr>
              <w:pStyle w:val="ChecklistBasis"/>
              <w:jc w:val="center"/>
              <w:rPr>
                <w:b/>
                <w:szCs w:val="20"/>
              </w:rPr>
            </w:pPr>
            <w:r w:rsidRPr="009A2B5C">
              <w:rPr>
                <w:b/>
                <w:szCs w:val="20"/>
              </w:rPr>
              <w:t>Date checklist completed</w:t>
            </w:r>
          </w:p>
        </w:tc>
      </w:tr>
      <w:tr w:rsidR="00DD6033" w:rsidRPr="00D67221" w:rsidTr="00502457">
        <w:tc>
          <w:tcPr>
            <w:tcW w:w="11018" w:type="dxa"/>
            <w:gridSpan w:val="3"/>
            <w:tcBorders>
              <w:top w:val="single" w:sz="36" w:space="0" w:color="auto"/>
            </w:tcBorders>
          </w:tcPr>
          <w:p w:rsidR="00DD6033" w:rsidRPr="00D67221" w:rsidRDefault="00DD6033" w:rsidP="00EC58BD">
            <w:pPr>
              <w:pStyle w:val="ChecklistLevel1"/>
            </w:pPr>
            <w:r w:rsidRPr="00980863">
              <w:rPr>
                <w:sz w:val="22"/>
                <w:szCs w:val="22"/>
              </w:rPr>
              <w:t>Maintain an effective IND with respect to the investigation</w:t>
            </w:r>
            <w:r>
              <w:t xml:space="preserve"> </w:t>
            </w:r>
            <w:r w:rsidRPr="00E04792">
              <w:rPr>
                <w:b w:val="0"/>
                <w:i/>
              </w:rPr>
              <w:t>21 CFR 312.50</w:t>
            </w:r>
            <w:r>
              <w:rPr>
                <w:b w:val="0"/>
                <w:i/>
              </w:rPr>
              <w:t xml:space="preserve"> (Sponsor</w:t>
            </w:r>
            <w:r w:rsidRPr="00E04792">
              <w:rPr>
                <w:b w:val="0"/>
              </w:rPr>
              <w:t>)</w:t>
            </w:r>
          </w:p>
        </w:tc>
      </w:tr>
      <w:tr w:rsidR="00DD6033" w:rsidRPr="00D67221" w:rsidTr="00DD6033">
        <w:trPr>
          <w:trHeight w:val="230"/>
        </w:trPr>
        <w:tc>
          <w:tcPr>
            <w:tcW w:w="2088" w:type="dxa"/>
            <w:tcBorders>
              <w:bottom w:val="single" w:sz="4" w:space="0" w:color="auto"/>
            </w:tcBorders>
          </w:tcPr>
          <w:p w:rsidR="00DD6033" w:rsidRPr="00067A7E" w:rsidRDefault="00DD6033"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Yes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bottom w:val="single" w:sz="4" w:space="0" w:color="auto"/>
            </w:tcBorders>
          </w:tcPr>
          <w:p w:rsidR="00DD6033" w:rsidRPr="00067A7E" w:rsidRDefault="00DD6033" w:rsidP="00123B2B">
            <w:pPr>
              <w:pStyle w:val="StatementLevel1"/>
            </w:pPr>
            <w:r>
              <w:t>Original IND Application (Form FDA-1571 and accompanying documentation for the initial investigational new drug (IND) application, including: cover letter, protocol, chemistry, manufacturing, and controls data, FDA letter of no objection, Documentation of IND#)</w:t>
            </w:r>
          </w:p>
        </w:tc>
      </w:tr>
      <w:tr w:rsidR="00DD6033" w:rsidRPr="00D67221" w:rsidTr="00DD6033">
        <w:trPr>
          <w:trHeight w:val="230"/>
        </w:trPr>
        <w:tc>
          <w:tcPr>
            <w:tcW w:w="2088" w:type="dxa"/>
          </w:tcPr>
          <w:p w:rsidR="00DD6033" w:rsidRDefault="00DD6033" w:rsidP="00DD6033">
            <w:pPr>
              <w:pStyle w:val="Yes-No"/>
              <w:rPr>
                <w:sz w:val="18"/>
                <w:szCs w:val="18"/>
              </w:rPr>
            </w:pPr>
            <w:r w:rsidRPr="00E04792">
              <w:rPr>
                <w:sz w:val="18"/>
                <w:szCs w:val="18"/>
              </w:rPr>
              <w:fldChar w:fldCharType="begin">
                <w:ffData>
                  <w:name w:val="Check1"/>
                  <w:enabled/>
                  <w:calcOnExit w:val="0"/>
                  <w:checkBox>
                    <w:sizeAuto/>
                    <w:default w:val="0"/>
                  </w:checkBox>
                </w:ffData>
              </w:fldChar>
            </w:r>
            <w:r w:rsidRPr="00E04792">
              <w:rPr>
                <w:sz w:val="18"/>
                <w:szCs w:val="18"/>
              </w:rPr>
              <w:instrText xml:space="preserve"> FORMCHECKBOX </w:instrText>
            </w:r>
            <w:r w:rsidR="00B539FE">
              <w:rPr>
                <w:sz w:val="18"/>
                <w:szCs w:val="18"/>
              </w:rPr>
            </w:r>
            <w:r w:rsidR="00B539FE">
              <w:rPr>
                <w:sz w:val="18"/>
                <w:szCs w:val="18"/>
              </w:rPr>
              <w:fldChar w:fldCharType="separate"/>
            </w:r>
            <w:r w:rsidRPr="00E04792">
              <w:rPr>
                <w:sz w:val="18"/>
                <w:szCs w:val="18"/>
              </w:rPr>
              <w:fldChar w:fldCharType="end"/>
            </w:r>
            <w:r w:rsidRPr="00E04792">
              <w:rPr>
                <w:sz w:val="18"/>
                <w:szCs w:val="18"/>
              </w:rPr>
              <w:t xml:space="preserve"> Yes </w:t>
            </w:r>
            <w:r w:rsidRPr="00E04792">
              <w:rPr>
                <w:sz w:val="18"/>
                <w:szCs w:val="18"/>
              </w:rPr>
              <w:fldChar w:fldCharType="begin">
                <w:ffData>
                  <w:name w:val="Check2"/>
                  <w:enabled/>
                  <w:calcOnExit w:val="0"/>
                  <w:checkBox>
                    <w:sizeAuto/>
                    <w:default w:val="0"/>
                  </w:checkBox>
                </w:ffData>
              </w:fldChar>
            </w:r>
            <w:r w:rsidRPr="00E04792">
              <w:rPr>
                <w:sz w:val="18"/>
                <w:szCs w:val="18"/>
              </w:rPr>
              <w:instrText xml:space="preserve"> FORMCHECKBOX </w:instrText>
            </w:r>
            <w:r w:rsidR="00B539FE">
              <w:rPr>
                <w:sz w:val="18"/>
                <w:szCs w:val="18"/>
              </w:rPr>
            </w:r>
            <w:r w:rsidR="00B539FE">
              <w:rPr>
                <w:sz w:val="18"/>
                <w:szCs w:val="18"/>
              </w:rPr>
              <w:fldChar w:fldCharType="separate"/>
            </w:r>
            <w:r w:rsidRPr="00E04792">
              <w:rPr>
                <w:sz w:val="18"/>
                <w:szCs w:val="18"/>
              </w:rPr>
              <w:fldChar w:fldCharType="end"/>
            </w:r>
            <w:r w:rsidRPr="00E04792">
              <w:rPr>
                <w:sz w:val="18"/>
                <w:szCs w:val="18"/>
              </w:rPr>
              <w:t xml:space="preserve"> No</w:t>
            </w:r>
            <w:r>
              <w:rPr>
                <w:sz w:val="18"/>
                <w:szCs w:val="18"/>
              </w:rPr>
              <w:t xml:space="preserve">      </w:t>
            </w:r>
            <w:r w:rsidRPr="00E04792">
              <w:rPr>
                <w:sz w:val="18"/>
                <w:szCs w:val="18"/>
              </w:rPr>
              <w:fldChar w:fldCharType="begin">
                <w:ffData>
                  <w:name w:val="Check2"/>
                  <w:enabled/>
                  <w:calcOnExit w:val="0"/>
                  <w:checkBox>
                    <w:sizeAuto/>
                    <w:default w:val="0"/>
                  </w:checkBox>
                </w:ffData>
              </w:fldChar>
            </w:r>
            <w:r w:rsidRPr="00E04792">
              <w:rPr>
                <w:sz w:val="18"/>
                <w:szCs w:val="18"/>
              </w:rPr>
              <w:instrText xml:space="preserve"> FORMCHECKBOX </w:instrText>
            </w:r>
            <w:r w:rsidR="00B539FE">
              <w:rPr>
                <w:sz w:val="18"/>
                <w:szCs w:val="18"/>
              </w:rPr>
            </w:r>
            <w:r w:rsidR="00B539FE">
              <w:rPr>
                <w:sz w:val="18"/>
                <w:szCs w:val="18"/>
              </w:rPr>
              <w:fldChar w:fldCharType="separate"/>
            </w:r>
            <w:r w:rsidRPr="00E04792">
              <w:rPr>
                <w:sz w:val="18"/>
                <w:szCs w:val="18"/>
              </w:rPr>
              <w:fldChar w:fldCharType="end"/>
            </w:r>
            <w:r w:rsidRPr="00E04792">
              <w:rPr>
                <w:sz w:val="18"/>
                <w:szCs w:val="18"/>
              </w:rPr>
              <w:t xml:space="preserve"> N/A</w:t>
            </w:r>
          </w:p>
          <w:p w:rsidR="00DD6033" w:rsidRPr="00E04792" w:rsidRDefault="00DD6033" w:rsidP="00123B2B">
            <w:pPr>
              <w:pStyle w:val="Yes-No"/>
              <w:jc w:val="center"/>
              <w:rPr>
                <w:sz w:val="18"/>
                <w:szCs w:val="18"/>
              </w:rPr>
            </w:pPr>
          </w:p>
        </w:tc>
        <w:tc>
          <w:tcPr>
            <w:tcW w:w="8930" w:type="dxa"/>
            <w:gridSpan w:val="2"/>
          </w:tcPr>
          <w:p w:rsidR="00DD6033" w:rsidRPr="00067A7E" w:rsidRDefault="00DD6033" w:rsidP="00123B2B">
            <w:pPr>
              <w:pStyle w:val="StatementLevel1"/>
            </w:pPr>
            <w:r>
              <w:t>Notify the FDA of new protocols using the same IND, change in protocol, new investigator, new information, safety reports, annual reports</w:t>
            </w:r>
            <w:r w:rsidR="003D062D">
              <w:rPr>
                <w:rStyle w:val="EndnoteReference"/>
              </w:rPr>
              <w:endnoteReference w:id="1"/>
            </w:r>
            <w:r>
              <w:t xml:space="preserve">, response to FDA request for information, changes in financial disclosure, and general correspondence. </w:t>
            </w:r>
          </w:p>
        </w:tc>
      </w:tr>
      <w:tr w:rsidR="00DD6033" w:rsidRPr="00D67221" w:rsidTr="00DD6033">
        <w:trPr>
          <w:trHeight w:val="230"/>
        </w:trPr>
        <w:tc>
          <w:tcPr>
            <w:tcW w:w="2088" w:type="dxa"/>
          </w:tcPr>
          <w:p w:rsidR="00DD6033" w:rsidRPr="00E04792" w:rsidRDefault="00DD6033" w:rsidP="00DD6033">
            <w:pPr>
              <w:pStyle w:val="Yes-No"/>
              <w:rPr>
                <w:sz w:val="18"/>
                <w:szCs w:val="18"/>
              </w:rPr>
            </w:pPr>
            <w:r w:rsidRPr="00E04792">
              <w:rPr>
                <w:sz w:val="18"/>
                <w:szCs w:val="18"/>
              </w:rPr>
              <w:fldChar w:fldCharType="begin">
                <w:ffData>
                  <w:name w:val="Check1"/>
                  <w:enabled/>
                  <w:calcOnExit w:val="0"/>
                  <w:checkBox>
                    <w:sizeAuto/>
                    <w:default w:val="0"/>
                  </w:checkBox>
                </w:ffData>
              </w:fldChar>
            </w:r>
            <w:r w:rsidRPr="00E04792">
              <w:rPr>
                <w:sz w:val="18"/>
                <w:szCs w:val="18"/>
              </w:rPr>
              <w:instrText xml:space="preserve"> FORMCHECKBOX </w:instrText>
            </w:r>
            <w:r w:rsidR="00B539FE">
              <w:rPr>
                <w:sz w:val="18"/>
                <w:szCs w:val="18"/>
              </w:rPr>
            </w:r>
            <w:r w:rsidR="00B539FE">
              <w:rPr>
                <w:sz w:val="18"/>
                <w:szCs w:val="18"/>
              </w:rPr>
              <w:fldChar w:fldCharType="separate"/>
            </w:r>
            <w:r w:rsidRPr="00E04792">
              <w:rPr>
                <w:sz w:val="18"/>
                <w:szCs w:val="18"/>
              </w:rPr>
              <w:fldChar w:fldCharType="end"/>
            </w:r>
            <w:r w:rsidRPr="00E04792">
              <w:rPr>
                <w:sz w:val="18"/>
                <w:szCs w:val="18"/>
              </w:rPr>
              <w:t xml:space="preserve"> Yes </w:t>
            </w:r>
            <w:r w:rsidRPr="00E04792">
              <w:rPr>
                <w:sz w:val="18"/>
                <w:szCs w:val="18"/>
              </w:rPr>
              <w:fldChar w:fldCharType="begin">
                <w:ffData>
                  <w:name w:val="Check2"/>
                  <w:enabled/>
                  <w:calcOnExit w:val="0"/>
                  <w:checkBox>
                    <w:sizeAuto/>
                    <w:default w:val="0"/>
                  </w:checkBox>
                </w:ffData>
              </w:fldChar>
            </w:r>
            <w:r w:rsidRPr="00E04792">
              <w:rPr>
                <w:sz w:val="18"/>
                <w:szCs w:val="18"/>
              </w:rPr>
              <w:instrText xml:space="preserve"> FORMCHECKBOX </w:instrText>
            </w:r>
            <w:r w:rsidR="00B539FE">
              <w:rPr>
                <w:sz w:val="18"/>
                <w:szCs w:val="18"/>
              </w:rPr>
            </w:r>
            <w:r w:rsidR="00B539FE">
              <w:rPr>
                <w:sz w:val="18"/>
                <w:szCs w:val="18"/>
              </w:rPr>
              <w:fldChar w:fldCharType="separate"/>
            </w:r>
            <w:r w:rsidRPr="00E04792">
              <w:rPr>
                <w:sz w:val="18"/>
                <w:szCs w:val="18"/>
              </w:rPr>
              <w:fldChar w:fldCharType="end"/>
            </w:r>
            <w:r>
              <w:rPr>
                <w:sz w:val="18"/>
                <w:szCs w:val="18"/>
              </w:rPr>
              <w:t xml:space="preserve"> No      </w:t>
            </w:r>
            <w:r w:rsidRPr="00E04792">
              <w:rPr>
                <w:sz w:val="18"/>
                <w:szCs w:val="18"/>
              </w:rPr>
              <w:fldChar w:fldCharType="begin">
                <w:ffData>
                  <w:name w:val="Check2"/>
                  <w:enabled/>
                  <w:calcOnExit w:val="0"/>
                  <w:checkBox>
                    <w:sizeAuto/>
                    <w:default w:val="0"/>
                  </w:checkBox>
                </w:ffData>
              </w:fldChar>
            </w:r>
            <w:r w:rsidRPr="00E04792">
              <w:rPr>
                <w:sz w:val="18"/>
                <w:szCs w:val="18"/>
              </w:rPr>
              <w:instrText xml:space="preserve"> FORMCHECKBOX </w:instrText>
            </w:r>
            <w:r w:rsidR="00B539FE">
              <w:rPr>
                <w:sz w:val="18"/>
                <w:szCs w:val="18"/>
              </w:rPr>
            </w:r>
            <w:r w:rsidR="00B539FE">
              <w:rPr>
                <w:sz w:val="18"/>
                <w:szCs w:val="18"/>
              </w:rPr>
              <w:fldChar w:fldCharType="separate"/>
            </w:r>
            <w:r w:rsidRPr="00E04792">
              <w:rPr>
                <w:sz w:val="18"/>
                <w:szCs w:val="18"/>
              </w:rPr>
              <w:fldChar w:fldCharType="end"/>
            </w:r>
            <w:r w:rsidRPr="00E04792">
              <w:rPr>
                <w:sz w:val="18"/>
                <w:szCs w:val="18"/>
              </w:rPr>
              <w:t xml:space="preserve"> N/A</w:t>
            </w:r>
          </w:p>
        </w:tc>
        <w:tc>
          <w:tcPr>
            <w:tcW w:w="8930" w:type="dxa"/>
            <w:gridSpan w:val="2"/>
          </w:tcPr>
          <w:p w:rsidR="00DD6033" w:rsidRDefault="00DD6033" w:rsidP="00123B2B">
            <w:pPr>
              <w:pStyle w:val="StatementLevel1"/>
            </w:pPr>
            <w:r>
              <w:t>Updated Form FDA-1572 when there is a new investigator</w:t>
            </w:r>
          </w:p>
        </w:tc>
      </w:tr>
      <w:tr w:rsidR="00DD6033" w:rsidRPr="00D67221" w:rsidTr="00DD6033">
        <w:trPr>
          <w:trHeight w:hRule="exact" w:val="72"/>
        </w:trPr>
        <w:tc>
          <w:tcPr>
            <w:tcW w:w="11018" w:type="dxa"/>
            <w:gridSpan w:val="3"/>
            <w:shd w:val="clear" w:color="auto" w:fill="000000"/>
          </w:tcPr>
          <w:p w:rsidR="00DD6033" w:rsidRPr="00D67221" w:rsidRDefault="00DD6033" w:rsidP="0089185F">
            <w:pPr>
              <w:pStyle w:val="StatementLevel1"/>
            </w:pPr>
          </w:p>
        </w:tc>
      </w:tr>
      <w:tr w:rsidR="00DD6033" w:rsidRPr="00D67221" w:rsidTr="00DD6033">
        <w:tc>
          <w:tcPr>
            <w:tcW w:w="11018" w:type="dxa"/>
            <w:gridSpan w:val="3"/>
          </w:tcPr>
          <w:p w:rsidR="00DD6033" w:rsidRPr="00D67221" w:rsidRDefault="00DD6033" w:rsidP="00EC58BD">
            <w:pPr>
              <w:pStyle w:val="ChecklistLevel1"/>
            </w:pPr>
            <w:r w:rsidRPr="00980863">
              <w:rPr>
                <w:sz w:val="22"/>
                <w:szCs w:val="22"/>
              </w:rPr>
              <w:t>Transfer of obligations to a contract research organization</w:t>
            </w:r>
            <w:r>
              <w:t xml:space="preserve"> </w:t>
            </w:r>
            <w:r w:rsidRPr="00917018">
              <w:rPr>
                <w:b w:val="0"/>
                <w:i/>
              </w:rPr>
              <w:t>21 CFR 312.52</w:t>
            </w:r>
            <w:r>
              <w:rPr>
                <w:b w:val="0"/>
                <w:i/>
              </w:rPr>
              <w:t xml:space="preserve"> (Sponsor</w:t>
            </w:r>
            <w:r w:rsidRPr="00917018">
              <w:rPr>
                <w:b w:val="0"/>
              </w:rPr>
              <w:t>)</w:t>
            </w:r>
            <w:r>
              <w:rPr>
                <w:b w:val="0"/>
              </w:rP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DD6033" w:rsidRPr="00D67221" w:rsidTr="00DD6033">
        <w:trPr>
          <w:trHeight w:val="230"/>
        </w:trPr>
        <w:tc>
          <w:tcPr>
            <w:tcW w:w="2088" w:type="dxa"/>
            <w:tcBorders>
              <w:bottom w:val="single" w:sz="4" w:space="0" w:color="auto"/>
            </w:tcBorders>
          </w:tcPr>
          <w:p w:rsidR="00DD6033" w:rsidRPr="00067A7E" w:rsidRDefault="00DD6033"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bottom w:val="single" w:sz="4" w:space="0" w:color="auto"/>
            </w:tcBorders>
          </w:tcPr>
          <w:p w:rsidR="00DD6033" w:rsidRPr="00067A7E" w:rsidRDefault="00DD6033" w:rsidP="00123B2B">
            <w:pPr>
              <w:pStyle w:val="StatementLevel1"/>
            </w:pPr>
            <w:r>
              <w:t>Describe in writing the obligations that have been transferred to a CRO</w:t>
            </w:r>
          </w:p>
        </w:tc>
      </w:tr>
      <w:tr w:rsidR="00DD6033" w:rsidRPr="00D67221" w:rsidTr="00DD6033">
        <w:trPr>
          <w:trHeight w:val="230"/>
        </w:trPr>
        <w:tc>
          <w:tcPr>
            <w:tcW w:w="2088" w:type="dxa"/>
            <w:tcBorders>
              <w:bottom w:val="single" w:sz="48" w:space="0" w:color="auto"/>
            </w:tcBorders>
          </w:tcPr>
          <w:p w:rsidR="00DD6033" w:rsidRPr="00067A7E" w:rsidRDefault="00DD6033"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bottom w:val="single" w:sz="48" w:space="0" w:color="auto"/>
            </w:tcBorders>
          </w:tcPr>
          <w:p w:rsidR="00DD6033" w:rsidRPr="00067A7E" w:rsidRDefault="00DD6033" w:rsidP="00123B2B">
            <w:pPr>
              <w:pStyle w:val="StatementLevel1"/>
            </w:pPr>
            <w:r>
              <w:t>Provide contract with CRO</w:t>
            </w:r>
          </w:p>
        </w:tc>
      </w:tr>
      <w:tr w:rsidR="00DD6033" w:rsidRPr="00D67221" w:rsidTr="00502457">
        <w:trPr>
          <w:trHeight w:val="230"/>
        </w:trPr>
        <w:tc>
          <w:tcPr>
            <w:tcW w:w="11018" w:type="dxa"/>
            <w:gridSpan w:val="3"/>
            <w:tcBorders>
              <w:top w:val="single" w:sz="48" w:space="0" w:color="auto"/>
              <w:bottom w:val="single" w:sz="4" w:space="0" w:color="auto"/>
            </w:tcBorders>
          </w:tcPr>
          <w:p w:rsidR="00DD6033" w:rsidRDefault="00DD6033" w:rsidP="00683D34">
            <w:pPr>
              <w:pStyle w:val="ChecklistLevel1"/>
              <w:tabs>
                <w:tab w:val="clear" w:pos="1080"/>
              </w:tabs>
            </w:pPr>
            <w:r w:rsidRPr="00DD6033">
              <w:rPr>
                <w:sz w:val="22"/>
                <w:szCs w:val="22"/>
              </w:rPr>
              <w:t>Selecting Investigator and monitors</w:t>
            </w:r>
            <w:r>
              <w:rPr>
                <w:sz w:val="22"/>
                <w:szCs w:val="22"/>
              </w:rPr>
              <w:t xml:space="preserve"> </w:t>
            </w:r>
            <w:r w:rsidRPr="008445AD">
              <w:rPr>
                <w:i/>
                <w:szCs w:val="20"/>
              </w:rPr>
              <w:t>21 CFR 312.53</w:t>
            </w:r>
            <w:r>
              <w:rPr>
                <w:i/>
                <w:szCs w:val="20"/>
              </w:rPr>
              <w:t xml:space="preserve"> (Sponsor</w:t>
            </w:r>
            <w:r>
              <w:t>):</w:t>
            </w:r>
            <w:r w:rsidRPr="00084235">
              <w:rPr>
                <w:b w:val="0"/>
              </w:rPr>
              <w:t xml:space="preserve"> Select investigators qualified by training and experience as appropriate experts to investigate the drug.  Select monitors qualified by training and experience to monitor the progress of the investigation</w:t>
            </w:r>
            <w: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502457"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502457"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502457" w:rsidRDefault="00502457" w:rsidP="00123B2B">
            <w:pPr>
              <w:pStyle w:val="StatementLevel1"/>
            </w:pPr>
            <w:r>
              <w:t>Form FDA-1572 for each site</w:t>
            </w:r>
          </w:p>
        </w:tc>
      </w:tr>
      <w:tr w:rsidR="00502457"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502457" w:rsidRDefault="00502457" w:rsidP="00123B2B">
            <w:pPr>
              <w:pStyle w:val="StatementLevel1"/>
            </w:pPr>
            <w:r>
              <w:t>Curriculum Vitae for each principal investigator showing the experience that qualifies the investigator for the specific trial</w:t>
            </w:r>
          </w:p>
        </w:tc>
      </w:tr>
      <w:tr w:rsidR="00502457"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502457" w:rsidRDefault="00502457" w:rsidP="00123B2B">
            <w:pPr>
              <w:pStyle w:val="StatementLevel1"/>
            </w:pPr>
            <w:r>
              <w:t>Financial disclosure information for each investigator</w:t>
            </w:r>
          </w:p>
        </w:tc>
      </w:tr>
      <w:tr w:rsidR="00502457"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502457" w:rsidRDefault="00502457" w:rsidP="00123B2B">
            <w:pPr>
              <w:pStyle w:val="StatementLevel1"/>
            </w:pPr>
            <w:r>
              <w:t>Protocol for each site, if they differ</w:t>
            </w:r>
          </w:p>
        </w:tc>
      </w:tr>
      <w:tr w:rsidR="00502457" w:rsidRPr="00D67221" w:rsidTr="00084235">
        <w:trPr>
          <w:trHeight w:val="230"/>
        </w:trPr>
        <w:tc>
          <w:tcPr>
            <w:tcW w:w="2088" w:type="dxa"/>
            <w:tcBorders>
              <w:top w:val="single" w:sz="4" w:space="0" w:color="auto"/>
              <w:left w:val="single" w:sz="4" w:space="0" w:color="auto"/>
              <w:bottom w:val="single" w:sz="36"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36" w:space="0" w:color="auto"/>
              <w:right w:val="single" w:sz="4" w:space="0" w:color="auto"/>
            </w:tcBorders>
          </w:tcPr>
          <w:p w:rsidR="00502457" w:rsidRDefault="00502457" w:rsidP="00123B2B">
            <w:pPr>
              <w:pStyle w:val="StatementLevel1"/>
            </w:pPr>
            <w:r>
              <w:t>Curriculum Vitae for each monitor showing the experience that qualifies the monitor for specific trial</w:t>
            </w:r>
          </w:p>
        </w:tc>
      </w:tr>
      <w:tr w:rsidR="00502457" w:rsidRPr="00D67221" w:rsidTr="00084235">
        <w:trPr>
          <w:trHeight w:val="230"/>
        </w:trPr>
        <w:tc>
          <w:tcPr>
            <w:tcW w:w="11018" w:type="dxa"/>
            <w:gridSpan w:val="3"/>
            <w:tcBorders>
              <w:top w:val="single" w:sz="36" w:space="0" w:color="auto"/>
              <w:left w:val="single" w:sz="4" w:space="0" w:color="auto"/>
              <w:bottom w:val="single" w:sz="4" w:space="0" w:color="auto"/>
              <w:right w:val="single" w:sz="4" w:space="0" w:color="auto"/>
            </w:tcBorders>
          </w:tcPr>
          <w:p w:rsidR="00502457" w:rsidRDefault="00502457" w:rsidP="00683D34">
            <w:pPr>
              <w:pStyle w:val="ChecklistLevel1"/>
              <w:tabs>
                <w:tab w:val="clear" w:pos="1080"/>
              </w:tabs>
            </w:pPr>
            <w:r w:rsidRPr="00683D34">
              <w:rPr>
                <w:sz w:val="22"/>
                <w:szCs w:val="22"/>
              </w:rPr>
              <w:t>Informing Investigators</w:t>
            </w:r>
            <w:r w:rsidR="00683D34">
              <w:t xml:space="preserve"> </w:t>
            </w:r>
            <w:r w:rsidRPr="00084235">
              <w:rPr>
                <w:i/>
              </w:rPr>
              <w:t>21 CFR 312.55</w:t>
            </w:r>
            <w:r>
              <w:t xml:space="preserve"> (Sponsor)</w:t>
            </w:r>
            <w:r w:rsidR="00084235">
              <w:t>:</w:t>
            </w:r>
            <w:r w:rsidRPr="00683D34">
              <w:rPr>
                <w:b w:val="0"/>
              </w:rPr>
              <w:t xml:space="preserve"> Keep investigators informed of new observations on the drug, particularly with respect to adverse effects and safe use</w:t>
            </w:r>
            <w: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502457"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StatementLevel1"/>
            </w:pPr>
            <w:r>
              <w:t xml:space="preserve">Documentation of communication with investigators with respect to new observations </w:t>
            </w:r>
          </w:p>
        </w:tc>
      </w:tr>
      <w:tr w:rsidR="00502457"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StatementLevel1"/>
            </w:pPr>
            <w:r>
              <w:t>Documentation of communication with investigators with respect to adverse events and safety reporting</w:t>
            </w:r>
          </w:p>
        </w:tc>
      </w:tr>
      <w:tr w:rsidR="00502457"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502457" w:rsidRPr="00067A7E" w:rsidRDefault="00502457" w:rsidP="00123B2B">
            <w:pPr>
              <w:pStyle w:val="StatementLevel1"/>
            </w:pPr>
            <w:r>
              <w:t xml:space="preserve">Current Investigator Brochure, if applicable </w:t>
            </w:r>
          </w:p>
        </w:tc>
      </w:tr>
      <w:tr w:rsidR="00502457" w:rsidRPr="00D67221" w:rsidTr="00084235">
        <w:trPr>
          <w:trHeight w:val="230"/>
        </w:trPr>
        <w:tc>
          <w:tcPr>
            <w:tcW w:w="2088" w:type="dxa"/>
            <w:tcBorders>
              <w:top w:val="single" w:sz="4" w:space="0" w:color="auto"/>
              <w:left w:val="single" w:sz="4" w:space="0" w:color="auto"/>
              <w:bottom w:val="single" w:sz="36" w:space="0" w:color="auto"/>
              <w:right w:val="single" w:sz="4" w:space="0" w:color="auto"/>
            </w:tcBorders>
          </w:tcPr>
          <w:p w:rsidR="00502457" w:rsidRPr="00067A7E" w:rsidRDefault="00502457"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36" w:space="0" w:color="auto"/>
              <w:right w:val="single" w:sz="4" w:space="0" w:color="auto"/>
            </w:tcBorders>
          </w:tcPr>
          <w:p w:rsidR="00502457" w:rsidRPr="00067A7E" w:rsidRDefault="00502457" w:rsidP="00123B2B">
            <w:pPr>
              <w:pStyle w:val="StatementLevel1"/>
            </w:pPr>
            <w:r>
              <w:t xml:space="preserve">All pertinent correspondence between sponsor-investigator and investigators at other sites. </w:t>
            </w:r>
          </w:p>
        </w:tc>
      </w:tr>
      <w:tr w:rsidR="00084235" w:rsidRPr="00D67221" w:rsidTr="00084235">
        <w:trPr>
          <w:trHeight w:val="230"/>
        </w:trPr>
        <w:tc>
          <w:tcPr>
            <w:tcW w:w="11018" w:type="dxa"/>
            <w:gridSpan w:val="3"/>
            <w:tcBorders>
              <w:top w:val="single" w:sz="36" w:space="0" w:color="auto"/>
              <w:left w:val="single" w:sz="4" w:space="0" w:color="auto"/>
              <w:bottom w:val="single" w:sz="4" w:space="0" w:color="auto"/>
              <w:right w:val="single" w:sz="4" w:space="0" w:color="auto"/>
            </w:tcBorders>
          </w:tcPr>
          <w:p w:rsidR="00084235" w:rsidRDefault="00084235" w:rsidP="00084235">
            <w:pPr>
              <w:pStyle w:val="ChecklistLevel1"/>
              <w:tabs>
                <w:tab w:val="clear" w:pos="1080"/>
              </w:tabs>
            </w:pPr>
            <w:r>
              <w:t>Review of ongoing investigations</w:t>
            </w:r>
            <w:r w:rsidRPr="00A2021B">
              <w:t xml:space="preserve"> </w:t>
            </w:r>
            <w:r w:rsidRPr="00A2021B">
              <w:rPr>
                <w:i/>
              </w:rPr>
              <w:t>21 CFR 312.56</w:t>
            </w:r>
            <w:r>
              <w:t xml:space="preserve"> </w:t>
            </w:r>
            <w:r w:rsidRPr="00084235">
              <w:t xml:space="preserve">(Sponsor): </w:t>
            </w:r>
            <w:r w:rsidRPr="00084235">
              <w:rPr>
                <w:b w:val="0"/>
              </w:rPr>
              <w:t>Monitor the progress of all investigations being conducted under the IND. Assure the compliance of all investigators with the signed agreement Form FDA-1572, the general investigational plan, and the IND regulations</w:t>
            </w:r>
            <w:r w:rsidRPr="00161855">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084235"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084235" w:rsidRPr="00CB0199" w:rsidRDefault="00084235" w:rsidP="00123B2B">
            <w:pPr>
              <w:pStyle w:val="StatementLevel1"/>
            </w:pPr>
            <w:r>
              <w:t xml:space="preserve">Monitor reports and monitoring log for the investigation </w:t>
            </w:r>
          </w:p>
        </w:tc>
      </w:tr>
      <w:tr w:rsidR="00084235"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StatementLevel1"/>
            </w:pPr>
            <w:r>
              <w:t>All correspondence with monitors</w:t>
            </w:r>
          </w:p>
        </w:tc>
      </w:tr>
      <w:tr w:rsidR="00084235" w:rsidRPr="00D67221" w:rsidTr="000E5428">
        <w:trPr>
          <w:trHeight w:val="230"/>
        </w:trPr>
        <w:tc>
          <w:tcPr>
            <w:tcW w:w="2088" w:type="dxa"/>
            <w:tcBorders>
              <w:top w:val="single" w:sz="4" w:space="0" w:color="auto"/>
              <w:left w:val="single" w:sz="4" w:space="0" w:color="auto"/>
              <w:bottom w:val="single" w:sz="36" w:space="0" w:color="auto"/>
              <w:right w:val="single" w:sz="4" w:space="0" w:color="auto"/>
            </w:tcBorders>
          </w:tcPr>
          <w:p w:rsidR="00084235" w:rsidRPr="00067A7E" w:rsidRDefault="0008423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36" w:space="0" w:color="auto"/>
              <w:right w:val="single" w:sz="4" w:space="0" w:color="auto"/>
            </w:tcBorders>
          </w:tcPr>
          <w:p w:rsidR="00084235" w:rsidRPr="00067A7E" w:rsidRDefault="00084235" w:rsidP="00123B2B">
            <w:pPr>
              <w:pStyle w:val="StatementLevel1"/>
            </w:pPr>
            <w:r>
              <w:t xml:space="preserve">Discontinue the participation of non-complying investigators, secure, unused drug, and notify the FDA. </w:t>
            </w:r>
          </w:p>
        </w:tc>
      </w:tr>
      <w:tr w:rsidR="00084235" w:rsidRPr="00D67221" w:rsidTr="000E5428">
        <w:trPr>
          <w:trHeight w:val="230"/>
        </w:trPr>
        <w:tc>
          <w:tcPr>
            <w:tcW w:w="11018" w:type="dxa"/>
            <w:gridSpan w:val="3"/>
            <w:tcBorders>
              <w:top w:val="single" w:sz="36" w:space="0" w:color="auto"/>
              <w:left w:val="single" w:sz="4" w:space="0" w:color="auto"/>
              <w:bottom w:val="single" w:sz="4" w:space="0" w:color="auto"/>
              <w:right w:val="single" w:sz="4" w:space="0" w:color="auto"/>
            </w:tcBorders>
          </w:tcPr>
          <w:p w:rsidR="00084235" w:rsidRDefault="00084235" w:rsidP="00084235">
            <w:pPr>
              <w:pStyle w:val="ChecklistLevel1"/>
              <w:tabs>
                <w:tab w:val="clear" w:pos="1080"/>
              </w:tabs>
            </w:pPr>
            <w:r>
              <w:rPr>
                <w:sz w:val="22"/>
                <w:szCs w:val="22"/>
              </w:rPr>
              <w:t xml:space="preserve">Investigator Reports </w:t>
            </w:r>
            <w:r w:rsidRPr="00AC465C">
              <w:rPr>
                <w:i/>
              </w:rPr>
              <w:t>21 CFR 312.64</w:t>
            </w:r>
            <w:r w:rsidRPr="00AC465C">
              <w:t xml:space="preserve"> </w:t>
            </w:r>
            <w:r w:rsidRPr="00084235">
              <w:t>(Investigator)</w:t>
            </w:r>
            <w:r>
              <w:rPr>
                <w:b w:val="0"/>
              </w:rPr>
              <w:t>:</w:t>
            </w:r>
            <w:r w:rsidRPr="00084235">
              <w:rPr>
                <w:b w:val="0"/>
              </w:rPr>
              <w:t xml:space="preserve"> Discontinue the participation of non-complying investigators, secure unused drug, and notify the FDA. Review and evaluate the evidence relating to the safety and effectiveness of the drug. Submit reports regarding safety to the FDA, Submit annual reports to the FDA on the progress of the investigation.</w:t>
            </w:r>
            <w:r w:rsidRPr="00067A7E">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084235"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StatementLevel1"/>
            </w:pPr>
            <w:r>
              <w:t>Documentation of a safety monitoring plan</w:t>
            </w:r>
          </w:p>
        </w:tc>
      </w:tr>
      <w:tr w:rsidR="00084235"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StatementLevel1"/>
            </w:pPr>
            <w:r>
              <w:t>Documentation of a data monitoring plan</w:t>
            </w:r>
          </w:p>
        </w:tc>
      </w:tr>
      <w:tr w:rsidR="00084235"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StatementLevel1"/>
            </w:pPr>
            <w:r>
              <w:t xml:space="preserve">Documentation of review of safety and data as outlined in the data safety monitoring plan </w:t>
            </w:r>
          </w:p>
        </w:tc>
      </w:tr>
      <w:tr w:rsidR="00084235" w:rsidRPr="00D67221" w:rsidTr="00502457">
        <w:trPr>
          <w:trHeight w:val="230"/>
        </w:trPr>
        <w:tc>
          <w:tcPr>
            <w:tcW w:w="2088" w:type="dxa"/>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8930" w:type="dxa"/>
            <w:gridSpan w:val="2"/>
            <w:tcBorders>
              <w:top w:val="single" w:sz="4" w:space="0" w:color="auto"/>
              <w:left w:val="single" w:sz="4" w:space="0" w:color="auto"/>
              <w:bottom w:val="single" w:sz="4" w:space="0" w:color="auto"/>
              <w:right w:val="single" w:sz="4" w:space="0" w:color="auto"/>
            </w:tcBorders>
          </w:tcPr>
          <w:p w:rsidR="00084235" w:rsidRPr="00067A7E" w:rsidRDefault="00084235" w:rsidP="00123B2B">
            <w:pPr>
              <w:pStyle w:val="StatementLevel1"/>
            </w:pPr>
            <w:r>
              <w:t>Form FDA-1571 and accompanying documentation for each annual report</w:t>
            </w:r>
          </w:p>
        </w:tc>
      </w:tr>
    </w:tbl>
    <w:p w:rsidR="00084235" w:rsidRDefault="00084235" w:rsidP="00274B9F"/>
    <w:p w:rsidR="00084235" w:rsidRDefault="00084235" w:rsidP="00274B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9253"/>
      </w:tblGrid>
      <w:tr w:rsidR="00084235" w:rsidTr="00475226">
        <w:tc>
          <w:tcPr>
            <w:tcW w:w="11016" w:type="dxa"/>
            <w:gridSpan w:val="2"/>
            <w:tcBorders>
              <w:top w:val="single" w:sz="48" w:space="0" w:color="auto"/>
              <w:bottom w:val="single" w:sz="48" w:space="0" w:color="auto"/>
            </w:tcBorders>
            <w:shd w:val="clear" w:color="auto" w:fill="auto"/>
          </w:tcPr>
          <w:p w:rsidR="00084235" w:rsidRPr="00475226" w:rsidRDefault="00084235" w:rsidP="00475226">
            <w:pPr>
              <w:jc w:val="center"/>
              <w:rPr>
                <w:rFonts w:ascii="Arial" w:hAnsi="Arial" w:cs="Arial"/>
                <w:sz w:val="20"/>
                <w:szCs w:val="20"/>
              </w:rPr>
            </w:pPr>
            <w:r w:rsidRPr="00475226">
              <w:rPr>
                <w:rFonts w:ascii="Arial" w:hAnsi="Arial" w:cs="Arial"/>
                <w:color w:val="FF0000"/>
                <w:sz w:val="20"/>
                <w:szCs w:val="20"/>
              </w:rPr>
              <w:lastRenderedPageBreak/>
              <w:t>When investigations are determined to present an unreasonable and significant risk to subjects, discontinue investigations within 5 working days of the determination, and notify the FDA, all IRBs, and all investigators, assure the disposition of all stocks of the drug outstanding as required by 21 CFR 312.59, and furnish the FDA with a full report of these actions.</w:t>
            </w:r>
          </w:p>
        </w:tc>
      </w:tr>
      <w:tr w:rsidR="00084235" w:rsidTr="00475226">
        <w:tc>
          <w:tcPr>
            <w:tcW w:w="11016" w:type="dxa"/>
            <w:gridSpan w:val="2"/>
            <w:tcBorders>
              <w:top w:val="single" w:sz="48" w:space="0" w:color="auto"/>
              <w:bottom w:val="single" w:sz="4" w:space="0" w:color="auto"/>
            </w:tcBorders>
            <w:shd w:val="clear" w:color="auto" w:fill="auto"/>
          </w:tcPr>
          <w:p w:rsidR="00084235" w:rsidRDefault="00084235" w:rsidP="00475226">
            <w:pPr>
              <w:pStyle w:val="ChecklistLevel1"/>
              <w:tabs>
                <w:tab w:val="clear" w:pos="1080"/>
              </w:tabs>
            </w:pPr>
            <w:r>
              <w:t xml:space="preserve">IND Safety Reporting/Review of Safety Information </w:t>
            </w:r>
            <w:r w:rsidRPr="00475226">
              <w:rPr>
                <w:i/>
              </w:rPr>
              <w:t xml:space="preserve">21 CFR 312.32 </w:t>
            </w:r>
            <w:r w:rsidRPr="00084235">
              <w:t>(Investigator</w:t>
            </w:r>
            <w:r>
              <w:t>/S</w:t>
            </w:r>
            <w:r w:rsidRPr="00084235">
              <w:t>ponsor)</w:t>
            </w:r>
            <w:r>
              <w:t xml:space="preserve">: </w:t>
            </w:r>
            <w:r w:rsidRPr="00475226">
              <w:rPr>
                <w:b w:val="0"/>
              </w:rPr>
              <w:t>The sponsor must promptly review all information relevant to the safety of the drug obtained or otherwise received by the sponsor from foreign or domestic sources, including information derived from any clinical or epidemiological investigations, animal or in vitro studies</w:t>
            </w:r>
            <w:r w:rsidR="003D062D" w:rsidRPr="00475226">
              <w:rPr>
                <w:rStyle w:val="EndnoteReference"/>
                <w:b w:val="0"/>
              </w:rPr>
              <w:endnoteReference w:id="2"/>
            </w:r>
            <w:r w:rsidRPr="00475226">
              <w:rPr>
                <w:b w:val="0"/>
              </w:rPr>
              <w:t>, reports in the scientific literature, and unpublished scientific papers, as well as reports from foreign regulatory authorities and reports of foreign commercial marketing experience for drugs that are not marketed in the United States</w:t>
            </w:r>
            <w:r w:rsidRPr="00475226">
              <w:rPr>
                <w:i/>
              </w:rPr>
              <w:t>.</w:t>
            </w:r>
            <w:r w:rsidR="000E5428" w:rsidRPr="00475226">
              <w:rPr>
                <w:rStyle w:val="EndnoteReference"/>
                <w:b w:val="0"/>
              </w:rPr>
              <w:endnoteReference w:id="3"/>
            </w:r>
            <w:r w:rsidRPr="00475226">
              <w:rPr>
                <w:i/>
              </w:rP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084235" w:rsidTr="00475226">
        <w:tc>
          <w:tcPr>
            <w:tcW w:w="1548" w:type="dxa"/>
            <w:tcBorders>
              <w:top w:val="single" w:sz="4" w:space="0" w:color="auto"/>
              <w:bottom w:val="single" w:sz="4"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p w:rsidR="00084235" w:rsidRPr="00364600" w:rsidRDefault="00084235" w:rsidP="00123B2B"/>
          <w:p w:rsidR="00084235" w:rsidRPr="00364600" w:rsidRDefault="00084235" w:rsidP="00123B2B"/>
          <w:p w:rsidR="00084235" w:rsidRDefault="00084235" w:rsidP="00123B2B"/>
          <w:p w:rsidR="00084235" w:rsidRPr="00364600" w:rsidRDefault="00084235" w:rsidP="00475226">
            <w:pPr>
              <w:jc w:val="center"/>
            </w:pPr>
          </w:p>
        </w:tc>
        <w:tc>
          <w:tcPr>
            <w:tcW w:w="9468" w:type="dxa"/>
            <w:tcBorders>
              <w:top w:val="single" w:sz="4" w:space="0" w:color="auto"/>
              <w:bottom w:val="single" w:sz="4" w:space="0" w:color="auto"/>
            </w:tcBorders>
            <w:shd w:val="clear" w:color="auto" w:fill="auto"/>
          </w:tcPr>
          <w:p w:rsidR="00084235" w:rsidRPr="00475226" w:rsidRDefault="00084235" w:rsidP="00475226">
            <w:pPr>
              <w:pStyle w:val="ChecklistLevel1"/>
              <w:numPr>
                <w:ilvl w:val="0"/>
                <w:numId w:val="0"/>
              </w:numPr>
              <w:rPr>
                <w:b w:val="0"/>
              </w:rPr>
            </w:pPr>
            <w:r w:rsidRPr="00475226">
              <w:rPr>
                <w:b w:val="0"/>
              </w:rPr>
              <w:t>Notify FDA and all participating investigators in an IND safety report of potential serious risk</w:t>
            </w:r>
            <w:r w:rsidR="003D062D" w:rsidRPr="00475226">
              <w:rPr>
                <w:rStyle w:val="EndnoteReference"/>
                <w:b w:val="0"/>
              </w:rPr>
              <w:endnoteReference w:id="4"/>
            </w:r>
            <w:r w:rsidRPr="00475226">
              <w:rPr>
                <w:b w:val="0"/>
              </w:rPr>
              <w:t xml:space="preserve"> as soon as </w:t>
            </w:r>
            <w:r w:rsidRPr="00475226">
              <w:rPr>
                <w:b w:val="0"/>
                <w:szCs w:val="20"/>
              </w:rPr>
              <w:t xml:space="preserve">possible </w:t>
            </w:r>
            <w:r w:rsidRPr="00475226">
              <w:rPr>
                <w:b w:val="0"/>
                <w:color w:val="FF0000"/>
                <w:szCs w:val="20"/>
              </w:rPr>
              <w:t xml:space="preserve">(no later than 15 calendar days) </w:t>
            </w:r>
            <w:r w:rsidRPr="00475226">
              <w:rPr>
                <w:b w:val="0"/>
                <w:szCs w:val="20"/>
              </w:rPr>
              <w:t>after the sponsor determines that the information qualifies for reporting: Adverse event</w:t>
            </w:r>
            <w:r w:rsidR="00123B2B" w:rsidRPr="00475226">
              <w:rPr>
                <w:rStyle w:val="EndnoteReference"/>
                <w:b w:val="0"/>
                <w:szCs w:val="20"/>
              </w:rPr>
              <w:endnoteReference w:id="5"/>
            </w:r>
            <w:r w:rsidRPr="00475226">
              <w:rPr>
                <w:b w:val="0"/>
                <w:szCs w:val="20"/>
              </w:rPr>
              <w:t>, Life-threatening adverse event</w:t>
            </w:r>
            <w:r w:rsidR="00123B2B" w:rsidRPr="00475226">
              <w:rPr>
                <w:rStyle w:val="EndnoteReference"/>
                <w:b w:val="0"/>
                <w:szCs w:val="20"/>
              </w:rPr>
              <w:endnoteReference w:id="6"/>
            </w:r>
            <w:r w:rsidRPr="00475226">
              <w:rPr>
                <w:b w:val="0"/>
                <w:szCs w:val="20"/>
              </w:rPr>
              <w:t>, serious adverse event</w:t>
            </w:r>
            <w:r w:rsidR="00123B2B" w:rsidRPr="00475226">
              <w:rPr>
                <w:rStyle w:val="EndnoteReference"/>
                <w:b w:val="0"/>
                <w:szCs w:val="20"/>
              </w:rPr>
              <w:endnoteReference w:id="7"/>
            </w:r>
            <w:r w:rsidRPr="00475226">
              <w:rPr>
                <w:b w:val="0"/>
                <w:szCs w:val="20"/>
              </w:rPr>
              <w:t>, suspected adverse reaction</w:t>
            </w:r>
            <w:r w:rsidR="00123B2B" w:rsidRPr="00475226">
              <w:rPr>
                <w:rStyle w:val="EndnoteReference"/>
                <w:b w:val="0"/>
                <w:szCs w:val="20"/>
              </w:rPr>
              <w:endnoteReference w:id="8"/>
            </w:r>
            <w:r w:rsidRPr="00475226">
              <w:rPr>
                <w:b w:val="0"/>
                <w:szCs w:val="20"/>
              </w:rPr>
              <w:t>, unexpected adverse event</w:t>
            </w:r>
            <w:r w:rsidR="00123B2B" w:rsidRPr="00475226">
              <w:rPr>
                <w:rStyle w:val="EndnoteReference"/>
                <w:b w:val="0"/>
                <w:szCs w:val="20"/>
              </w:rPr>
              <w:endnoteReference w:id="9"/>
            </w:r>
            <w:r w:rsidRPr="00475226">
              <w:rPr>
                <w:b w:val="0"/>
                <w:szCs w:val="20"/>
              </w:rPr>
              <w:t>, serious and unexpected adverse event</w:t>
            </w:r>
            <w:r w:rsidR="00123B2B" w:rsidRPr="00475226">
              <w:rPr>
                <w:rStyle w:val="EndnoteReference"/>
                <w:b w:val="0"/>
                <w:szCs w:val="20"/>
              </w:rPr>
              <w:endnoteReference w:id="10"/>
            </w:r>
            <w:r w:rsidRPr="00475226">
              <w:rPr>
                <w:b w:val="0"/>
                <w:szCs w:val="20"/>
              </w:rPr>
              <w:t>, a single occurrence of an event that is uncommon</w:t>
            </w:r>
            <w:r w:rsidR="00123B2B" w:rsidRPr="00475226">
              <w:rPr>
                <w:rStyle w:val="EndnoteReference"/>
                <w:b w:val="0"/>
                <w:szCs w:val="20"/>
              </w:rPr>
              <w:endnoteReference w:id="11"/>
            </w:r>
            <w:r w:rsidRPr="00475226">
              <w:rPr>
                <w:b w:val="0"/>
                <w:szCs w:val="20"/>
              </w:rPr>
              <w:t>, one or more occurrence of an event</w:t>
            </w:r>
            <w:r w:rsidR="00123B2B" w:rsidRPr="00475226">
              <w:rPr>
                <w:rStyle w:val="EndnoteReference"/>
                <w:b w:val="0"/>
                <w:szCs w:val="20"/>
              </w:rPr>
              <w:endnoteReference w:id="12"/>
            </w:r>
            <w:r w:rsidRPr="00475226">
              <w:rPr>
                <w:b w:val="0"/>
                <w:szCs w:val="20"/>
              </w:rPr>
              <w:t>, an aggregate analysis of specific events</w:t>
            </w:r>
            <w:r w:rsidR="00123B2B" w:rsidRPr="00475226">
              <w:rPr>
                <w:rStyle w:val="EndnoteReference"/>
                <w:b w:val="0"/>
                <w:szCs w:val="20"/>
              </w:rPr>
              <w:endnoteReference w:id="13"/>
            </w:r>
            <w:r w:rsidRPr="00475226">
              <w:rPr>
                <w:b w:val="0"/>
                <w:szCs w:val="20"/>
              </w:rPr>
              <w:t>, unexpected fatal or life-threatening suspected adverse reaction reports</w:t>
            </w:r>
            <w:r w:rsidR="00123B2B" w:rsidRPr="00475226">
              <w:rPr>
                <w:rStyle w:val="EndnoteReference"/>
                <w:b w:val="0"/>
                <w:szCs w:val="20"/>
              </w:rPr>
              <w:endnoteReference w:id="14"/>
            </w:r>
            <w:r w:rsidRPr="00475226">
              <w:rPr>
                <w:b w:val="0"/>
                <w:szCs w:val="20"/>
              </w:rPr>
              <w:t>, reporting format or frequency</w:t>
            </w:r>
            <w:r w:rsidR="00123B2B" w:rsidRPr="00475226">
              <w:rPr>
                <w:rStyle w:val="EndnoteReference"/>
                <w:b w:val="0"/>
                <w:szCs w:val="20"/>
              </w:rPr>
              <w:endnoteReference w:id="15"/>
            </w:r>
            <w:r w:rsidRPr="00475226">
              <w:rPr>
                <w:b w:val="0"/>
                <w:szCs w:val="20"/>
              </w:rPr>
              <w:t>, investigations of marketed drugs</w:t>
            </w:r>
            <w:r w:rsidR="00123B2B" w:rsidRPr="00475226">
              <w:rPr>
                <w:rStyle w:val="EndnoteReference"/>
                <w:b w:val="0"/>
                <w:szCs w:val="20"/>
              </w:rPr>
              <w:endnoteReference w:id="16"/>
            </w:r>
            <w:r w:rsidRPr="00475226">
              <w:rPr>
                <w:b w:val="0"/>
                <w:szCs w:val="20"/>
              </w:rPr>
              <w:t>, reporting study endpoints</w:t>
            </w:r>
            <w:r w:rsidR="00123B2B" w:rsidRPr="00475226">
              <w:rPr>
                <w:rStyle w:val="EndnoteReference"/>
                <w:b w:val="0"/>
                <w:szCs w:val="20"/>
              </w:rPr>
              <w:endnoteReference w:id="17"/>
            </w:r>
            <w:r w:rsidRPr="00475226">
              <w:rPr>
                <w:b w:val="0"/>
                <w:szCs w:val="20"/>
              </w:rPr>
              <w:t xml:space="preserve">. </w:t>
            </w:r>
          </w:p>
        </w:tc>
      </w:tr>
      <w:tr w:rsidR="00084235" w:rsidRPr="00475226" w:rsidTr="00475226">
        <w:tc>
          <w:tcPr>
            <w:tcW w:w="1548" w:type="dxa"/>
            <w:tcBorders>
              <w:top w:val="single" w:sz="4" w:space="0" w:color="auto"/>
              <w:bottom w:val="single" w:sz="4"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084235" w:rsidRPr="00475226" w:rsidRDefault="00084235" w:rsidP="00475226">
            <w:pPr>
              <w:pStyle w:val="ChecklistLevel1"/>
              <w:numPr>
                <w:ilvl w:val="0"/>
                <w:numId w:val="0"/>
              </w:numPr>
              <w:rPr>
                <w:b w:val="0"/>
              </w:rPr>
            </w:pPr>
            <w:r w:rsidRPr="00475226">
              <w:rPr>
                <w:b w:val="0"/>
              </w:rPr>
              <w:t>Identify all IND Safety Reports previously submitted to FDA concerning a similar suspected adverse reaction</w:t>
            </w:r>
          </w:p>
        </w:tc>
      </w:tr>
      <w:tr w:rsidR="00084235" w:rsidTr="00475226">
        <w:tc>
          <w:tcPr>
            <w:tcW w:w="1548" w:type="dxa"/>
            <w:tcBorders>
              <w:top w:val="single" w:sz="4" w:space="0" w:color="auto"/>
              <w:bottom w:val="single" w:sz="4"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084235" w:rsidRPr="00475226" w:rsidRDefault="00084235" w:rsidP="00475226">
            <w:pPr>
              <w:pStyle w:val="ChecklistLevel1"/>
              <w:numPr>
                <w:ilvl w:val="0"/>
                <w:numId w:val="0"/>
              </w:numPr>
              <w:rPr>
                <w:b w:val="0"/>
              </w:rPr>
            </w:pPr>
            <w:r w:rsidRPr="00475226">
              <w:rPr>
                <w:b w:val="0"/>
              </w:rPr>
              <w:t>Analyze the significance of the suspected adverse reaction</w:t>
            </w:r>
          </w:p>
        </w:tc>
      </w:tr>
      <w:tr w:rsidR="00084235" w:rsidRPr="00475226" w:rsidTr="00475226">
        <w:tc>
          <w:tcPr>
            <w:tcW w:w="1548" w:type="dxa"/>
            <w:tcBorders>
              <w:top w:val="single" w:sz="4" w:space="0" w:color="auto"/>
              <w:bottom w:val="single" w:sz="4"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084235" w:rsidRPr="00475226" w:rsidRDefault="00084235" w:rsidP="00475226">
            <w:pPr>
              <w:pStyle w:val="ChecklistLevel1"/>
              <w:numPr>
                <w:ilvl w:val="0"/>
                <w:numId w:val="0"/>
              </w:numPr>
              <w:tabs>
                <w:tab w:val="clear" w:pos="360"/>
                <w:tab w:val="left" w:pos="0"/>
              </w:tabs>
              <w:rPr>
                <w:b w:val="0"/>
              </w:rPr>
            </w:pPr>
            <w:r w:rsidRPr="00475226">
              <w:rPr>
                <w:b w:val="0"/>
              </w:rPr>
              <w:t xml:space="preserve">Analyze the significance of the suspected adverse reaction in light of previous, similar reports or any other relevant information. </w:t>
            </w:r>
          </w:p>
        </w:tc>
      </w:tr>
      <w:tr w:rsidR="00084235" w:rsidTr="00475226">
        <w:tc>
          <w:tcPr>
            <w:tcW w:w="1548" w:type="dxa"/>
            <w:tcBorders>
              <w:top w:val="single" w:sz="4" w:space="0" w:color="auto"/>
              <w:bottom w:val="single" w:sz="4"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084235" w:rsidRPr="00475226" w:rsidRDefault="00084235" w:rsidP="007C70AD">
            <w:pPr>
              <w:pStyle w:val="ChecklistLevel1"/>
              <w:numPr>
                <w:ilvl w:val="0"/>
                <w:numId w:val="0"/>
              </w:numPr>
              <w:tabs>
                <w:tab w:val="clear" w:pos="360"/>
                <w:tab w:val="left" w:pos="0"/>
              </w:tabs>
              <w:ind w:left="-18" w:firstLine="18"/>
              <w:rPr>
                <w:b w:val="0"/>
              </w:rPr>
            </w:pPr>
            <w:r w:rsidRPr="00475226">
              <w:rPr>
                <w:b w:val="0"/>
              </w:rPr>
              <w:t>I</w:t>
            </w:r>
            <w:r w:rsidR="00A81D08" w:rsidRPr="007C70AD">
              <w:rPr>
                <w:b w:val="0"/>
              </w:rPr>
              <w:t>ND</w:t>
            </w:r>
            <w:r w:rsidRPr="00475226">
              <w:rPr>
                <w:b w:val="0"/>
              </w:rPr>
              <w:t xml:space="preserve"> safety report in narrative format, FDA Form 3500A or in an electronic format that FDA can process, review, and archive for safety reporting. </w:t>
            </w:r>
          </w:p>
        </w:tc>
      </w:tr>
      <w:tr w:rsidR="00084235" w:rsidRPr="00475226" w:rsidTr="00475226">
        <w:tc>
          <w:tcPr>
            <w:tcW w:w="1548" w:type="dxa"/>
            <w:tcBorders>
              <w:top w:val="single" w:sz="4" w:space="0" w:color="auto"/>
              <w:bottom w:val="single" w:sz="4"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084235" w:rsidRPr="00475226" w:rsidRDefault="00084235" w:rsidP="00475226">
            <w:pPr>
              <w:pStyle w:val="ChecklistLevel1"/>
              <w:numPr>
                <w:ilvl w:val="0"/>
                <w:numId w:val="0"/>
              </w:numPr>
              <w:tabs>
                <w:tab w:val="clear" w:pos="360"/>
                <w:tab w:val="left" w:pos="0"/>
              </w:tabs>
              <w:ind w:left="-18" w:firstLine="18"/>
              <w:rPr>
                <w:b w:val="0"/>
              </w:rPr>
            </w:pPr>
            <w:r w:rsidRPr="00475226">
              <w:rPr>
                <w:b w:val="0"/>
              </w:rPr>
              <w:t xml:space="preserve">Each notification to FDA must bear prominent identification of its contents, “IND Safety Report,” and must be transmitted to the review division in the Center for Drug Evaluation and Research that has responsibility for review of the IND.  </w:t>
            </w:r>
            <w:r w:rsidRPr="00475226">
              <w:rPr>
                <w:b w:val="0"/>
                <w:szCs w:val="20"/>
              </w:rPr>
              <w:t>Upon request from the FDA, the sponsor must submit to FDA any additional data or information that the agency deems necessary, as soon as possible, but in no case later than 15 calendar days after receiving the request.</w:t>
            </w:r>
          </w:p>
        </w:tc>
      </w:tr>
      <w:tr w:rsidR="00084235" w:rsidTr="00475226">
        <w:tc>
          <w:tcPr>
            <w:tcW w:w="1548" w:type="dxa"/>
            <w:tcBorders>
              <w:top w:val="single" w:sz="4" w:space="0" w:color="auto"/>
              <w:bottom w:val="single" w:sz="4"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084235" w:rsidRPr="00475226" w:rsidRDefault="00084235" w:rsidP="00475226">
            <w:pPr>
              <w:pStyle w:val="ChecklistLevel1"/>
              <w:numPr>
                <w:ilvl w:val="0"/>
                <w:numId w:val="0"/>
              </w:numPr>
              <w:tabs>
                <w:tab w:val="clear" w:pos="360"/>
                <w:tab w:val="left" w:pos="0"/>
              </w:tabs>
              <w:ind w:left="-18" w:firstLine="18"/>
              <w:rPr>
                <w:b w:val="0"/>
              </w:rPr>
            </w:pPr>
            <w:r w:rsidRPr="00475226">
              <w:rPr>
                <w:b w:val="0"/>
              </w:rPr>
              <w:t>Promptly investigate all safety information it receives.</w:t>
            </w:r>
          </w:p>
        </w:tc>
      </w:tr>
      <w:tr w:rsidR="00084235" w:rsidRPr="00475226" w:rsidTr="00475226">
        <w:tc>
          <w:tcPr>
            <w:tcW w:w="1548" w:type="dxa"/>
            <w:tcBorders>
              <w:top w:val="single" w:sz="4" w:space="0" w:color="auto"/>
              <w:bottom w:val="single" w:sz="36" w:space="0" w:color="auto"/>
            </w:tcBorders>
            <w:shd w:val="clear" w:color="auto" w:fill="auto"/>
          </w:tcPr>
          <w:p w:rsidR="00084235" w:rsidRDefault="00084235" w:rsidP="00475226">
            <w:pPr>
              <w:pStyle w:val="ChecklistLevel1"/>
              <w:numPr>
                <w:ilvl w:val="0"/>
                <w:numId w:val="0"/>
              </w:numPr>
              <w:ind w:left="360" w:hanging="360"/>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36" w:space="0" w:color="auto"/>
            </w:tcBorders>
            <w:shd w:val="clear" w:color="auto" w:fill="auto"/>
          </w:tcPr>
          <w:p w:rsidR="00084235" w:rsidRPr="00475226" w:rsidRDefault="00084235" w:rsidP="00475226">
            <w:pPr>
              <w:pStyle w:val="ChecklistLevel1"/>
              <w:numPr>
                <w:ilvl w:val="0"/>
                <w:numId w:val="0"/>
              </w:numPr>
              <w:tabs>
                <w:tab w:val="clear" w:pos="360"/>
                <w:tab w:val="left" w:pos="0"/>
              </w:tabs>
              <w:ind w:left="-18" w:firstLine="18"/>
              <w:rPr>
                <w:b w:val="0"/>
              </w:rPr>
            </w:pPr>
            <w:r w:rsidRPr="00475226">
              <w:rPr>
                <w:b w:val="0"/>
              </w:rPr>
              <w:t>Relevant follow up information to an IND safety report must be submitted as soon as the information is available and must be identified as such, i.e., “Follow up IND Safety Report.”</w:t>
            </w:r>
          </w:p>
        </w:tc>
      </w:tr>
      <w:tr w:rsidR="00084235" w:rsidRPr="00475226" w:rsidTr="00475226">
        <w:tc>
          <w:tcPr>
            <w:tcW w:w="11016" w:type="dxa"/>
            <w:gridSpan w:val="2"/>
            <w:tcBorders>
              <w:top w:val="single" w:sz="36" w:space="0" w:color="auto"/>
              <w:bottom w:val="single" w:sz="4" w:space="0" w:color="auto"/>
            </w:tcBorders>
            <w:shd w:val="clear" w:color="auto" w:fill="auto"/>
          </w:tcPr>
          <w:p w:rsidR="00084235" w:rsidRPr="00AA13AF" w:rsidRDefault="00084235" w:rsidP="00084235">
            <w:pPr>
              <w:pStyle w:val="ChecklistLevel1"/>
            </w:pPr>
            <w:r>
              <w:t xml:space="preserve">Record Keeping and Record Retention </w:t>
            </w:r>
            <w:r w:rsidRPr="00475226">
              <w:rPr>
                <w:i/>
              </w:rPr>
              <w:t xml:space="preserve">21 CFR 312.57 </w:t>
            </w:r>
            <w:r w:rsidRPr="00084235">
              <w:t>(Sponsor)</w:t>
            </w:r>
            <w:r w:rsidRPr="00475226">
              <w:rPr>
                <w:i/>
              </w:rPr>
              <w:t xml:space="preserve">:  </w:t>
            </w:r>
            <w:r w:rsidRPr="00475226">
              <w:rPr>
                <w:b w:val="0"/>
              </w:rPr>
              <w:t>Maintain adequate records showing the receipt, shipment, or other disposition of the investigational drug (to include, as appropriate, the name of the investigator to whom the drug is shipped, and the date, quantity, and batch or code mark of each such shipment</w:t>
            </w:r>
            <w:r w:rsidR="000E5428" w:rsidRPr="00475226">
              <w:rPr>
                <w:b w:val="0"/>
              </w:rPr>
              <w:t>)</w:t>
            </w:r>
            <w:r w:rsidRPr="00475226">
              <w:rPr>
                <w:i/>
              </w:rP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BB48C5" w:rsidTr="00475226">
        <w:trPr>
          <w:trHeight w:val="233"/>
        </w:trPr>
        <w:tc>
          <w:tcPr>
            <w:tcW w:w="1548" w:type="dxa"/>
            <w:tcBorders>
              <w:top w:val="single" w:sz="4" w:space="0" w:color="auto"/>
              <w:bottom w:val="single" w:sz="4" w:space="0" w:color="auto"/>
            </w:tcBorders>
            <w:shd w:val="clear" w:color="auto" w:fill="auto"/>
          </w:tcPr>
          <w:p w:rsidR="00BB48C5"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Drug Accountability Log (if received from outside)- receipt date, quantity, lot#, return/disposition, method of disposal</w:t>
            </w:r>
          </w:p>
        </w:tc>
      </w:tr>
      <w:tr w:rsidR="00BB48C5" w:rsidRPr="00475226" w:rsidTr="00475226">
        <w:trPr>
          <w:trHeight w:val="232"/>
        </w:trPr>
        <w:tc>
          <w:tcPr>
            <w:tcW w:w="1548" w:type="dxa"/>
            <w:tcBorders>
              <w:top w:val="single" w:sz="4" w:space="0" w:color="auto"/>
              <w:bottom w:val="single" w:sz="36"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36" w:space="0" w:color="auto"/>
            </w:tcBorders>
            <w:shd w:val="clear" w:color="auto" w:fill="auto"/>
          </w:tcPr>
          <w:p w:rsidR="00BB48C5" w:rsidRDefault="00BB48C5" w:rsidP="00123B2B">
            <w:pPr>
              <w:pStyle w:val="StatementLevel1"/>
            </w:pPr>
            <w:r>
              <w:t xml:space="preserve">Drug Accountability Log ( if shipped by sponsor-investigator to other sites)-date, destination, who shipped, quantity, lot#, return/disposition and method of disposal </w:t>
            </w:r>
          </w:p>
        </w:tc>
      </w:tr>
      <w:tr w:rsidR="00BB48C5" w:rsidRPr="00475226" w:rsidTr="00475226">
        <w:trPr>
          <w:trHeight w:val="232"/>
        </w:trPr>
        <w:tc>
          <w:tcPr>
            <w:tcW w:w="11016" w:type="dxa"/>
            <w:gridSpan w:val="2"/>
            <w:tcBorders>
              <w:top w:val="single" w:sz="36" w:space="0" w:color="auto"/>
              <w:bottom w:val="single" w:sz="4" w:space="0" w:color="auto"/>
            </w:tcBorders>
            <w:shd w:val="clear" w:color="auto" w:fill="auto"/>
          </w:tcPr>
          <w:p w:rsidR="00BB48C5" w:rsidRDefault="00BB48C5" w:rsidP="00BB48C5">
            <w:pPr>
              <w:pStyle w:val="ChecklistLevel1"/>
            </w:pPr>
            <w:r>
              <w:t xml:space="preserve">Investigator record keeping and record retention </w:t>
            </w:r>
            <w:r w:rsidRPr="00475226">
              <w:rPr>
                <w:i/>
              </w:rPr>
              <w:t xml:space="preserve">21 CFR 312.62 </w:t>
            </w:r>
            <w:r w:rsidRPr="00BB48C5">
              <w:t>(Investigator)</w:t>
            </w:r>
            <w:r>
              <w:t xml:space="preserve">: </w:t>
            </w:r>
            <w:r w:rsidRPr="00475226">
              <w:rPr>
                <w:b w:val="0"/>
              </w:rPr>
              <w:t xml:space="preserve">Maintain adequate records of the disposition of the drug, including dates, quantity, and use by subjects.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BB48C5" w:rsidRPr="00475226" w:rsidTr="00475226">
        <w:trPr>
          <w:trHeight w:val="232"/>
        </w:trPr>
        <w:tc>
          <w:tcPr>
            <w:tcW w:w="1548" w:type="dxa"/>
            <w:tcBorders>
              <w:top w:val="single" w:sz="4" w:space="0" w:color="auto"/>
              <w:bottom w:val="single" w:sz="4" w:space="0" w:color="auto"/>
            </w:tcBorders>
            <w:shd w:val="clear" w:color="auto" w:fill="auto"/>
          </w:tcPr>
          <w:p w:rsidR="00BB48C5"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Enrollment/Randomization log</w:t>
            </w:r>
          </w:p>
        </w:tc>
      </w:tr>
      <w:tr w:rsidR="00BB48C5" w:rsidTr="00475226">
        <w:trPr>
          <w:trHeight w:val="232"/>
        </w:trPr>
        <w:tc>
          <w:tcPr>
            <w:tcW w:w="1548" w:type="dxa"/>
            <w:tcBorders>
              <w:top w:val="single" w:sz="4" w:space="0" w:color="auto"/>
              <w:bottom w:val="single" w:sz="36" w:space="0" w:color="auto"/>
            </w:tcBorders>
            <w:shd w:val="clear" w:color="auto" w:fill="auto"/>
          </w:tcPr>
          <w:p w:rsidR="00BB48C5"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36" w:space="0" w:color="auto"/>
            </w:tcBorders>
            <w:shd w:val="clear" w:color="auto" w:fill="auto"/>
          </w:tcPr>
          <w:p w:rsidR="00BB48C5" w:rsidRDefault="00BB48C5" w:rsidP="00123B2B">
            <w:pPr>
              <w:pStyle w:val="StatementLevel1"/>
            </w:pPr>
            <w:r>
              <w:t>Drug Dispensing Record (date, lot#, quantity, ID of subject, ID of person dispensing, and record of return/disposition</w:t>
            </w:r>
          </w:p>
        </w:tc>
      </w:tr>
      <w:tr w:rsidR="00BB48C5" w:rsidRPr="00475226" w:rsidTr="00475226">
        <w:trPr>
          <w:trHeight w:val="232"/>
        </w:trPr>
        <w:tc>
          <w:tcPr>
            <w:tcW w:w="11016" w:type="dxa"/>
            <w:gridSpan w:val="2"/>
            <w:tcBorders>
              <w:top w:val="single" w:sz="36" w:space="0" w:color="auto"/>
              <w:bottom w:val="single" w:sz="4" w:space="0" w:color="auto"/>
            </w:tcBorders>
            <w:shd w:val="clear" w:color="auto" w:fill="auto"/>
          </w:tcPr>
          <w:p w:rsidR="00BB48C5" w:rsidRDefault="00BB48C5" w:rsidP="00BB48C5">
            <w:pPr>
              <w:pStyle w:val="ChecklistLevel1"/>
            </w:pPr>
            <w:r>
              <w:t xml:space="preserve">Investigator Reports </w:t>
            </w:r>
            <w:r w:rsidRPr="00475226">
              <w:rPr>
                <w:i/>
              </w:rPr>
              <w:t>21 CFR 312.64</w:t>
            </w:r>
            <w:r>
              <w:t xml:space="preserve"> </w:t>
            </w:r>
            <w:r w:rsidRPr="00F867BD">
              <w:t>(Investigator)</w:t>
            </w:r>
            <w:r>
              <w:t xml:space="preserve">: </w:t>
            </w:r>
            <w:r w:rsidRPr="00475226">
              <w:rPr>
                <w:b w:val="0"/>
              </w:rPr>
              <w:t>Prepare and maintain adequate and accurate case histories that record all observations and other pertinent data to the investigation (including documentation that informed consent was obtained prior to participation in the study) on each individual administered the investigational drug or employed as a control in the investigation. Maintain complete and accurate records showing any financial interests showing any financial interest of the investigators as related to the investigational study.  Retain the records and reports for 2 years after a marketing application is approved for the drug, for 2 years after the shipment and delivery of the drug for investigational use is discontinued and the FDA has been notified</w:t>
            </w:r>
            <w:r w:rsidRPr="00575410">
              <w:t>.</w:t>
            </w:r>
            <w:r w:rsidRPr="00067A7E">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BB48C5" w:rsidRPr="00475226"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Source data</w:t>
            </w:r>
          </w:p>
        </w:tc>
      </w:tr>
      <w:tr w:rsidR="00BB48C5"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Case report forms</w:t>
            </w:r>
          </w:p>
        </w:tc>
      </w:tr>
      <w:tr w:rsidR="00BB48C5" w:rsidRPr="00475226"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 xml:space="preserve">Subject eligibility documented </w:t>
            </w:r>
          </w:p>
        </w:tc>
      </w:tr>
      <w:tr w:rsidR="00BB48C5"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Concomitant medications recorded</w:t>
            </w:r>
          </w:p>
        </w:tc>
      </w:tr>
      <w:tr w:rsidR="00BB48C5" w:rsidRPr="00475226"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 xml:space="preserve">Original signed consent forms </w:t>
            </w:r>
          </w:p>
        </w:tc>
      </w:tr>
      <w:tr w:rsidR="00BB48C5"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 xml:space="preserve">Documentation that informed consent was obtained prior to study procedures </w:t>
            </w:r>
          </w:p>
        </w:tc>
      </w:tr>
      <w:tr w:rsidR="00BB48C5" w:rsidRPr="00475226"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 xml:space="preserve">Documentation that subject was given a copy of signed and dated consent form </w:t>
            </w:r>
          </w:p>
        </w:tc>
      </w:tr>
      <w:tr w:rsidR="00BB48C5"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 xml:space="preserve">Date/signature of staff recording data onto forms </w:t>
            </w:r>
          </w:p>
        </w:tc>
      </w:tr>
      <w:tr w:rsidR="00BB48C5" w:rsidRPr="00475226"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Staff signature log</w:t>
            </w:r>
          </w:p>
        </w:tc>
      </w:tr>
      <w:tr w:rsidR="00BB48C5" w:rsidTr="00475226">
        <w:trPr>
          <w:trHeight w:val="232"/>
        </w:trPr>
        <w:tc>
          <w:tcPr>
            <w:tcW w:w="1548" w:type="dxa"/>
            <w:tcBorders>
              <w:top w:val="single" w:sz="4" w:space="0" w:color="auto"/>
              <w:bottom w:val="single" w:sz="4"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top w:val="single" w:sz="4" w:space="0" w:color="auto"/>
              <w:bottom w:val="single" w:sz="4" w:space="0" w:color="auto"/>
            </w:tcBorders>
            <w:shd w:val="clear" w:color="auto" w:fill="auto"/>
          </w:tcPr>
          <w:p w:rsidR="00BB48C5" w:rsidRDefault="00BB48C5" w:rsidP="00123B2B">
            <w:pPr>
              <w:pStyle w:val="StatementLevel1"/>
            </w:pPr>
            <w:r>
              <w:t xml:space="preserve">Financial disclosure </w:t>
            </w:r>
          </w:p>
        </w:tc>
      </w:tr>
      <w:tr w:rsidR="00123B2B" w:rsidTr="00475226">
        <w:trPr>
          <w:trHeight w:val="232"/>
        </w:trPr>
        <w:tc>
          <w:tcPr>
            <w:tcW w:w="1548" w:type="dxa"/>
            <w:tcBorders>
              <w:top w:val="single" w:sz="4" w:space="0" w:color="auto"/>
              <w:left w:val="nil"/>
              <w:bottom w:val="single" w:sz="36" w:space="0" w:color="auto"/>
              <w:right w:val="nil"/>
            </w:tcBorders>
            <w:shd w:val="clear" w:color="auto" w:fill="auto"/>
          </w:tcPr>
          <w:p w:rsidR="00123B2B" w:rsidRPr="00067A7E" w:rsidRDefault="00123B2B" w:rsidP="00123B2B">
            <w:pPr>
              <w:pStyle w:val="Yes-No"/>
            </w:pPr>
          </w:p>
        </w:tc>
        <w:tc>
          <w:tcPr>
            <w:tcW w:w="9468" w:type="dxa"/>
            <w:tcBorders>
              <w:top w:val="single" w:sz="4" w:space="0" w:color="auto"/>
              <w:left w:val="nil"/>
              <w:bottom w:val="single" w:sz="36" w:space="0" w:color="auto"/>
              <w:right w:val="nil"/>
            </w:tcBorders>
            <w:shd w:val="clear" w:color="auto" w:fill="auto"/>
          </w:tcPr>
          <w:p w:rsidR="00123B2B" w:rsidRDefault="00123B2B" w:rsidP="00123B2B">
            <w:pPr>
              <w:pStyle w:val="StatementLevel1"/>
            </w:pPr>
          </w:p>
        </w:tc>
      </w:tr>
      <w:tr w:rsidR="00BB48C5" w:rsidTr="00475226">
        <w:tc>
          <w:tcPr>
            <w:tcW w:w="11016" w:type="dxa"/>
            <w:gridSpan w:val="2"/>
            <w:tcBorders>
              <w:top w:val="single" w:sz="36" w:space="0" w:color="auto"/>
            </w:tcBorders>
            <w:shd w:val="clear" w:color="auto" w:fill="auto"/>
          </w:tcPr>
          <w:p w:rsidR="00BB48C5" w:rsidRDefault="00BB48C5" w:rsidP="00BB48C5">
            <w:pPr>
              <w:pStyle w:val="ChecklistLevel1"/>
            </w:pPr>
            <w:r>
              <w:t xml:space="preserve">Controlled Substance/Handling of controlled substance Investigator Reports </w:t>
            </w:r>
            <w:r w:rsidRPr="00475226">
              <w:rPr>
                <w:i/>
              </w:rPr>
              <w:t>21 CFR 312.69</w:t>
            </w:r>
            <w:r>
              <w:t xml:space="preserve"> </w:t>
            </w:r>
            <w:r w:rsidRPr="00A57C71">
              <w:t>(Investigator</w:t>
            </w:r>
            <w:r w:rsidRPr="00BB48C5">
              <w:t>)</w:t>
            </w:r>
            <w:r w:rsidRPr="00475226">
              <w:rPr>
                <w:b w:val="0"/>
              </w:rPr>
              <w:t>: If the investigational drug is listed as a controlled substance, assure that adequate precautions are taken, including storage of the investigational drug in a securely locked, substantially constructed cabinet, or other securely locked, substantially constructed enclosure, access to which is limited, to prevent theft or diversion of the substance to into illegal channels of distribution.</w:t>
            </w:r>
            <w:r>
              <w:t xml:space="preserve"> </w:t>
            </w: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BB48C5" w:rsidTr="00475226">
        <w:tc>
          <w:tcPr>
            <w:tcW w:w="1548" w:type="dxa"/>
            <w:shd w:val="clear" w:color="auto" w:fill="auto"/>
          </w:tcPr>
          <w:p w:rsidR="00BB48C5"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BB48C5" w:rsidRDefault="00BB48C5" w:rsidP="00123B2B">
            <w:pPr>
              <w:pStyle w:val="StatementLevel1"/>
            </w:pPr>
            <w:r>
              <w:t>Temperature monitoring log</w:t>
            </w:r>
          </w:p>
        </w:tc>
      </w:tr>
      <w:tr w:rsidR="00BB48C5" w:rsidTr="00475226">
        <w:tc>
          <w:tcPr>
            <w:tcW w:w="1548" w:type="dxa"/>
            <w:tcBorders>
              <w:bottom w:val="single" w:sz="36" w:space="0" w:color="auto"/>
            </w:tcBorders>
            <w:shd w:val="clear" w:color="auto" w:fill="auto"/>
          </w:tcPr>
          <w:p w:rsidR="00BB48C5"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bottom w:val="single" w:sz="36" w:space="0" w:color="auto"/>
            </w:tcBorders>
            <w:shd w:val="clear" w:color="auto" w:fill="auto"/>
          </w:tcPr>
          <w:p w:rsidR="00BB48C5" w:rsidRDefault="00BB48C5" w:rsidP="00123B2B">
            <w:pPr>
              <w:pStyle w:val="StatementLevel1"/>
            </w:pPr>
            <w:r>
              <w:t xml:space="preserve">Humidity monitoring log </w:t>
            </w:r>
          </w:p>
        </w:tc>
      </w:tr>
      <w:tr w:rsidR="00BB48C5" w:rsidTr="00475226">
        <w:tc>
          <w:tcPr>
            <w:tcW w:w="11016" w:type="dxa"/>
            <w:gridSpan w:val="2"/>
            <w:tcBorders>
              <w:top w:val="single" w:sz="36" w:space="0" w:color="auto"/>
            </w:tcBorders>
            <w:shd w:val="clear" w:color="auto" w:fill="auto"/>
          </w:tcPr>
          <w:p w:rsidR="00BB48C5" w:rsidRDefault="00BB48C5" w:rsidP="00BB48C5">
            <w:pPr>
              <w:pStyle w:val="ChecklistLevel1"/>
            </w:pPr>
            <w:r>
              <w:t xml:space="preserve">Disposition of unused supply of investigational drug </w:t>
            </w:r>
            <w:r w:rsidRPr="00475226">
              <w:rPr>
                <w:i/>
              </w:rPr>
              <w:t>21 CFR 312.59</w:t>
            </w:r>
            <w:r w:rsidRPr="00495683">
              <w:t xml:space="preserve"> </w:t>
            </w:r>
            <w:r w:rsidRPr="00BB48C5">
              <w:t>(Sponsor)</w:t>
            </w:r>
            <w:r>
              <w:t>:</w:t>
            </w:r>
            <w:r w:rsidRPr="00475226">
              <w:rPr>
                <w:i/>
              </w:rPr>
              <w:t xml:space="preserve"> </w:t>
            </w:r>
            <w:r w:rsidRPr="00475226">
              <w:rPr>
                <w:b w:val="0"/>
              </w:rPr>
              <w:t>Assure the return or alternative disposition of all unused supplies of the investigational drug from all investigators.  Maintain written records of any disposition of the drug in accordance with 21 CFR 312.5</w:t>
            </w:r>
            <w:r w:rsidRPr="00475226">
              <w:rPr>
                <w:b w:val="0"/>
                <w:i/>
              </w:rPr>
              <w:t>7</w:t>
            </w:r>
            <w:r w:rsidRPr="00475226">
              <w:rPr>
                <w:i/>
              </w:rP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BB48C5" w:rsidTr="00475226">
        <w:tc>
          <w:tcPr>
            <w:tcW w:w="1548" w:type="dxa"/>
            <w:shd w:val="clear" w:color="auto" w:fill="auto"/>
          </w:tcPr>
          <w:p w:rsidR="00BB48C5"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BB48C5" w:rsidRDefault="00BB48C5" w:rsidP="00123B2B">
            <w:pPr>
              <w:pStyle w:val="StatementLevel1"/>
            </w:pPr>
            <w:r>
              <w:t>Drug Accountability Log</w:t>
            </w:r>
          </w:p>
        </w:tc>
      </w:tr>
      <w:tr w:rsidR="00BB48C5" w:rsidRPr="00475226" w:rsidTr="00475226">
        <w:tc>
          <w:tcPr>
            <w:tcW w:w="1548" w:type="dxa"/>
            <w:tcBorders>
              <w:bottom w:val="single" w:sz="36" w:space="0" w:color="auto"/>
            </w:tcBorders>
            <w:shd w:val="clear" w:color="auto" w:fill="auto"/>
          </w:tcPr>
          <w:p w:rsidR="00BB48C5"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bottom w:val="single" w:sz="36" w:space="0" w:color="auto"/>
            </w:tcBorders>
            <w:shd w:val="clear" w:color="auto" w:fill="auto"/>
          </w:tcPr>
          <w:p w:rsidR="00BB48C5" w:rsidRDefault="00BB48C5" w:rsidP="00123B2B">
            <w:pPr>
              <w:pStyle w:val="StatementLevel1"/>
            </w:pPr>
            <w:r>
              <w:t>Drug Dispensing Log</w:t>
            </w:r>
          </w:p>
        </w:tc>
      </w:tr>
      <w:tr w:rsidR="00BB48C5" w:rsidRPr="00475226" w:rsidTr="00475226">
        <w:tc>
          <w:tcPr>
            <w:tcW w:w="11016" w:type="dxa"/>
            <w:gridSpan w:val="2"/>
            <w:tcBorders>
              <w:top w:val="single" w:sz="36" w:space="0" w:color="auto"/>
            </w:tcBorders>
            <w:shd w:val="clear" w:color="auto" w:fill="auto"/>
          </w:tcPr>
          <w:p w:rsidR="00BB48C5" w:rsidRDefault="00BB48C5" w:rsidP="00BB48C5">
            <w:pPr>
              <w:pStyle w:val="ChecklistLevel1"/>
            </w:pPr>
            <w:r>
              <w:t xml:space="preserve">Control of the investigation drug </w:t>
            </w:r>
            <w:r w:rsidRPr="00475226">
              <w:rPr>
                <w:i/>
              </w:rPr>
              <w:t>21 CFR 312.61</w:t>
            </w:r>
            <w:r>
              <w:t xml:space="preserve"> </w:t>
            </w:r>
            <w:r w:rsidRPr="00BB48C5">
              <w:t>(Investigator)</w:t>
            </w:r>
            <w:r>
              <w:t xml:space="preserve">: </w:t>
            </w:r>
            <w:r w:rsidRPr="00475226">
              <w:rPr>
                <w:b w:val="0"/>
              </w:rPr>
              <w:t>Administer the drug only to subjects under the personal supervision of the investigator or a sub-investigator responsible to the investigator</w:t>
            </w:r>
            <w:r w:rsidRPr="000C3770">
              <w:t>.</w:t>
            </w:r>
            <w: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BB48C5" w:rsidRPr="00475226" w:rsidTr="00475226">
        <w:tc>
          <w:tcPr>
            <w:tcW w:w="1548" w:type="dxa"/>
            <w:tcBorders>
              <w:bottom w:val="single" w:sz="36" w:space="0" w:color="auto"/>
            </w:tcBorders>
            <w:shd w:val="clear" w:color="auto" w:fill="auto"/>
          </w:tcPr>
          <w:p w:rsidR="00BB48C5" w:rsidRPr="00067A7E" w:rsidRDefault="00BB48C5"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tcBorders>
              <w:bottom w:val="single" w:sz="36" w:space="0" w:color="auto"/>
            </w:tcBorders>
            <w:shd w:val="clear" w:color="auto" w:fill="auto"/>
          </w:tcPr>
          <w:p w:rsidR="00BB48C5" w:rsidRDefault="00BB48C5" w:rsidP="00123B2B">
            <w:pPr>
              <w:pStyle w:val="StatementLevel1"/>
            </w:pPr>
            <w:r>
              <w:t xml:space="preserve">Delegation log </w:t>
            </w:r>
          </w:p>
        </w:tc>
      </w:tr>
      <w:tr w:rsidR="00BB48C5" w:rsidRPr="00475226" w:rsidTr="00475226">
        <w:tc>
          <w:tcPr>
            <w:tcW w:w="11016" w:type="dxa"/>
            <w:gridSpan w:val="2"/>
            <w:tcBorders>
              <w:top w:val="single" w:sz="36" w:space="0" w:color="auto"/>
            </w:tcBorders>
            <w:shd w:val="clear" w:color="auto" w:fill="auto"/>
          </w:tcPr>
          <w:p w:rsidR="00BB48C5" w:rsidRDefault="00BB48C5" w:rsidP="00BB48C5">
            <w:pPr>
              <w:pStyle w:val="ChecklistLevel1"/>
            </w:pPr>
            <w:r>
              <w:t xml:space="preserve">Assurance of IRB review </w:t>
            </w:r>
            <w:r w:rsidRPr="00475226">
              <w:rPr>
                <w:i/>
              </w:rPr>
              <w:t>21 CFR 312.66</w:t>
            </w:r>
            <w:r>
              <w:t xml:space="preserve"> </w:t>
            </w:r>
            <w:r w:rsidRPr="00BB48C5">
              <w:t>(Investigator)</w:t>
            </w:r>
            <w:r>
              <w:t>:</w:t>
            </w:r>
            <w:r w:rsidRPr="00475226">
              <w:rPr>
                <w:i/>
              </w:rPr>
              <w:t xml:space="preserve"> </w:t>
            </w:r>
            <w:r w:rsidRPr="00475226">
              <w:rPr>
                <w:b w:val="0"/>
              </w:rPr>
              <w:t>Assure that an IRB will be responsible for the initial and continuing review and approval of the proposed clinical study.  Assure prompt reporting to the IRB of all changes in the research activity and all unanticipated problems involving risk to human subjects.  Assure that no changes are made in the research without IRB approval, except where necessary to eliminate apparent immediate to human subjects</w:t>
            </w:r>
            <w:r w:rsidRPr="00E7720E">
              <w:t>.</w:t>
            </w:r>
            <w:r w:rsidRPr="00475226">
              <w:rPr>
                <w:i/>
              </w:rPr>
              <w:t xml:space="preserve"> </w:t>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tc>
      </w:tr>
      <w:tr w:rsidR="00123B2B" w:rsidRPr="00475226"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Initial review </w:t>
            </w:r>
          </w:p>
        </w:tc>
      </w:tr>
      <w:tr w:rsidR="00123B2B"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Clinical protocol </w:t>
            </w:r>
          </w:p>
        </w:tc>
      </w:tr>
      <w:tr w:rsidR="00123B2B" w:rsidRPr="00475226"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Informed consent form </w:t>
            </w:r>
          </w:p>
        </w:tc>
      </w:tr>
      <w:tr w:rsidR="00123B2B"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Recruitment </w:t>
            </w:r>
          </w:p>
        </w:tc>
      </w:tr>
      <w:tr w:rsidR="00123B2B" w:rsidRPr="00475226"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Continuing review </w:t>
            </w:r>
          </w:p>
        </w:tc>
      </w:tr>
      <w:tr w:rsidR="00123B2B"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Amendments </w:t>
            </w:r>
          </w:p>
        </w:tc>
      </w:tr>
      <w:tr w:rsidR="00123B2B" w:rsidRPr="00475226"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Reports of unanticipated problems </w:t>
            </w:r>
          </w:p>
        </w:tc>
      </w:tr>
      <w:tr w:rsidR="00123B2B"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Protocol deviations involving risk </w:t>
            </w:r>
          </w:p>
        </w:tc>
      </w:tr>
      <w:tr w:rsidR="00123B2B" w:rsidRPr="00475226"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Current investigators brochure/device manual </w:t>
            </w:r>
          </w:p>
        </w:tc>
      </w:tr>
      <w:tr w:rsidR="00123B2B"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tc>
        <w:tc>
          <w:tcPr>
            <w:tcW w:w="9468" w:type="dxa"/>
            <w:shd w:val="clear" w:color="auto" w:fill="auto"/>
          </w:tcPr>
          <w:p w:rsidR="00123B2B" w:rsidRDefault="00123B2B" w:rsidP="00123B2B">
            <w:pPr>
              <w:pStyle w:val="StatementLevel1"/>
            </w:pPr>
            <w:r>
              <w:t xml:space="preserve">Other IRB correspondence </w:t>
            </w:r>
          </w:p>
        </w:tc>
      </w:tr>
      <w:tr w:rsidR="00123B2B" w:rsidRPr="00475226" w:rsidTr="00475226">
        <w:tc>
          <w:tcPr>
            <w:tcW w:w="1548" w:type="dxa"/>
            <w:shd w:val="clear" w:color="auto" w:fill="auto"/>
          </w:tcPr>
          <w:p w:rsidR="00123B2B" w:rsidRDefault="00123B2B" w:rsidP="00123B2B">
            <w:pPr>
              <w:pStyle w:val="Yes-No"/>
            </w:pPr>
            <w:r w:rsidRPr="00067A7E">
              <w:fldChar w:fldCharType="begin">
                <w:ffData>
                  <w:name w:val="Check1"/>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Yes</w:t>
            </w: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rsidRPr="00067A7E">
              <w:t xml:space="preserve"> No</w:t>
            </w:r>
          </w:p>
          <w:p w:rsidR="00123B2B" w:rsidRDefault="00123B2B" w:rsidP="00123B2B">
            <w:pPr>
              <w:pStyle w:val="Yes-No"/>
            </w:pPr>
            <w:r w:rsidRPr="00067A7E">
              <w:tab/>
            </w:r>
            <w:r w:rsidRPr="00067A7E">
              <w:fldChar w:fldCharType="begin">
                <w:ffData>
                  <w:name w:val="Check2"/>
                  <w:enabled/>
                  <w:calcOnExit w:val="0"/>
                  <w:checkBox>
                    <w:sizeAuto/>
                    <w:default w:val="0"/>
                  </w:checkBox>
                </w:ffData>
              </w:fldChar>
            </w:r>
            <w:r w:rsidRPr="00067A7E">
              <w:instrText xml:space="preserve"> FORMCHECKBOX </w:instrText>
            </w:r>
            <w:r w:rsidR="00B539FE">
              <w:fldChar w:fldCharType="separate"/>
            </w:r>
            <w:r w:rsidRPr="00067A7E">
              <w:fldChar w:fldCharType="end"/>
            </w:r>
            <w:r>
              <w:t xml:space="preserve"> N/A</w:t>
            </w:r>
          </w:p>
          <w:p w:rsidR="00123B2B" w:rsidRDefault="00123B2B" w:rsidP="00123B2B">
            <w:pPr>
              <w:pStyle w:val="Yes-No"/>
            </w:pPr>
          </w:p>
        </w:tc>
        <w:tc>
          <w:tcPr>
            <w:tcW w:w="9468" w:type="dxa"/>
            <w:shd w:val="clear" w:color="auto" w:fill="auto"/>
          </w:tcPr>
          <w:p w:rsidR="00123B2B" w:rsidRDefault="00123B2B" w:rsidP="00123B2B">
            <w:pPr>
              <w:pStyle w:val="StatementLevel1"/>
            </w:pPr>
            <w:r>
              <w:t>From each site in a multi-site study, copies of the IRB approval documents (initial and continuing)</w:t>
            </w:r>
          </w:p>
        </w:tc>
      </w:tr>
    </w:tbl>
    <w:p w:rsidR="001B56EF" w:rsidRDefault="001B56EF" w:rsidP="00274B9F"/>
    <w:sectPr w:rsidR="001B56EF" w:rsidSect="00B539FE">
      <w:headerReference w:type="default" r:id="rId11"/>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3E" w:rsidRDefault="00BF3F3E">
      <w:r>
        <w:separator/>
      </w:r>
    </w:p>
  </w:endnote>
  <w:endnote w:type="continuationSeparator" w:id="0">
    <w:p w:rsidR="00BF3F3E" w:rsidRDefault="00BF3F3E">
      <w:r>
        <w:continuationSeparator/>
      </w:r>
    </w:p>
  </w:endnote>
  <w:endnote w:id="1">
    <w:p w:rsidR="003D062D" w:rsidRPr="003D062D" w:rsidRDefault="003D062D" w:rsidP="003D062D">
      <w:pPr>
        <w:pStyle w:val="EndnoteText"/>
        <w:ind w:left="0" w:firstLine="0"/>
        <w:rPr>
          <w:sz w:val="16"/>
          <w:szCs w:val="16"/>
        </w:rPr>
      </w:pPr>
      <w:r>
        <w:rPr>
          <w:rStyle w:val="EndnoteReference"/>
        </w:rPr>
        <w:endnoteRef/>
      </w:r>
      <w:r>
        <w:t xml:space="preserve"> </w:t>
      </w:r>
      <w:r w:rsidRPr="003D062D">
        <w:rPr>
          <w:sz w:val="16"/>
          <w:szCs w:val="16"/>
        </w:rPr>
        <w:t>A sponsor shall within 60 days of the anniversary date that the IND went into effect, submit a brief report of the progress of the investigation (21 CFR 312.33).</w:t>
      </w:r>
    </w:p>
  </w:endnote>
  <w:endnote w:id="2">
    <w:p w:rsidR="003D062D" w:rsidRPr="003D062D" w:rsidRDefault="003D062D" w:rsidP="003D062D">
      <w:pPr>
        <w:pStyle w:val="EndnoteText"/>
        <w:ind w:left="0" w:firstLine="0"/>
        <w:rPr>
          <w:sz w:val="16"/>
          <w:szCs w:val="16"/>
        </w:rPr>
      </w:pPr>
      <w:r w:rsidRPr="003D062D">
        <w:rPr>
          <w:rStyle w:val="EndnoteReference"/>
          <w:sz w:val="16"/>
          <w:szCs w:val="16"/>
        </w:rPr>
        <w:endnoteRef/>
      </w:r>
      <w:r w:rsidRPr="003D062D">
        <w:rPr>
          <w:sz w:val="16"/>
          <w:szCs w:val="16"/>
        </w:rPr>
        <w:t xml:space="preserve"> </w:t>
      </w:r>
      <w:r w:rsidRPr="003D062D">
        <w:rPr>
          <w:b/>
          <w:i/>
          <w:iCs/>
          <w:sz w:val="16"/>
          <w:szCs w:val="16"/>
        </w:rPr>
        <w:t>Findings from animal or in vitro testing</w:t>
      </w:r>
      <w:r w:rsidRPr="003D062D">
        <w:rPr>
          <w:sz w:val="16"/>
          <w:szCs w:val="16"/>
        </w:rPr>
        <w:t xml:space="preserve"> </w:t>
      </w:r>
      <w:r>
        <w:rPr>
          <w:sz w:val="16"/>
          <w:szCs w:val="16"/>
        </w:rPr>
        <w:t xml:space="preserve">– The </w:t>
      </w:r>
      <w:r w:rsidRPr="003D062D">
        <w:rPr>
          <w:sz w:val="16"/>
          <w:szCs w:val="16"/>
        </w:rPr>
        <w:t>sponsor must report any findings from animal or in vitro testing, whether or not conducted by the sponsor, that suggest a significant risk in humans exposed to the drug, such as reports of mutagenicity, teratogenicity, or carcinogenicity, or reports of significant organ toxicity at or near the expected human exposure. Ordinarily, any such findings would result in a safety-related change in the protocol, informed consent, investigator brochure (excluding routine updates of these documents), or other aspects of the overall conduct of the clinical investigation.</w:t>
      </w:r>
    </w:p>
  </w:endnote>
  <w:endnote w:id="3">
    <w:p w:rsidR="000E5428" w:rsidRPr="003D062D" w:rsidRDefault="000E5428" w:rsidP="000E5428">
      <w:pPr>
        <w:pStyle w:val="EndnoteText"/>
        <w:ind w:left="0" w:firstLine="0"/>
        <w:rPr>
          <w:sz w:val="16"/>
          <w:szCs w:val="16"/>
        </w:rPr>
      </w:pPr>
      <w:r w:rsidRPr="003D062D">
        <w:rPr>
          <w:rStyle w:val="EndnoteReference"/>
          <w:sz w:val="16"/>
          <w:szCs w:val="16"/>
        </w:rPr>
        <w:endnoteRef/>
      </w:r>
      <w:r w:rsidRPr="003D062D">
        <w:rPr>
          <w:sz w:val="16"/>
          <w:szCs w:val="16"/>
        </w:rPr>
        <w:t xml:space="preserve"> </w:t>
      </w:r>
      <w:r w:rsidR="003D062D" w:rsidRPr="003D062D">
        <w:rPr>
          <w:b/>
          <w:i/>
          <w:iCs/>
          <w:sz w:val="16"/>
          <w:szCs w:val="16"/>
        </w:rPr>
        <w:t>Findings from other studies</w:t>
      </w:r>
      <w:r w:rsidR="003D062D">
        <w:rPr>
          <w:b/>
          <w:i/>
          <w:iCs/>
          <w:sz w:val="16"/>
          <w:szCs w:val="16"/>
        </w:rPr>
        <w:t xml:space="preserve"> </w:t>
      </w:r>
      <w:r w:rsidR="003D062D">
        <w:rPr>
          <w:sz w:val="16"/>
          <w:szCs w:val="16"/>
        </w:rPr>
        <w:t xml:space="preserve">– The  </w:t>
      </w:r>
      <w:r w:rsidR="003D062D" w:rsidRPr="003D062D">
        <w:rPr>
          <w:sz w:val="16"/>
          <w:szCs w:val="16"/>
        </w:rPr>
        <w:t>sponsor must report any findings from epidemiological studies, pooled analysis of multiple studies, or clinical studies (other than those reported under paragraph (c)(1)(</w:t>
      </w:r>
      <w:proofErr w:type="spellStart"/>
      <w:r w:rsidR="003D062D" w:rsidRPr="003D062D">
        <w:rPr>
          <w:sz w:val="16"/>
          <w:szCs w:val="16"/>
        </w:rPr>
        <w:t>i</w:t>
      </w:r>
      <w:proofErr w:type="spellEnd"/>
      <w:r w:rsidR="003D062D" w:rsidRPr="003D062D">
        <w:rPr>
          <w:sz w:val="16"/>
          <w:szCs w:val="16"/>
        </w:rPr>
        <w:t>) of this section), whether or not conducted under an IND, and whether or not conducted by the sponsor, that suggest a significant risk in humans exposed to the drug. Ordinarily, such a finding would result in a safety-related change in the protocol, informed consent, investigator brochure (excluding routine updates of these documents), or other aspects of the overall conduct of the clinical investigation.</w:t>
      </w:r>
    </w:p>
  </w:endnote>
  <w:endnote w:id="4">
    <w:p w:rsidR="003D062D" w:rsidRPr="003D062D" w:rsidRDefault="003D062D" w:rsidP="003D062D">
      <w:pPr>
        <w:pStyle w:val="EndnoteText"/>
        <w:ind w:left="0" w:firstLine="0"/>
        <w:rPr>
          <w:sz w:val="16"/>
          <w:szCs w:val="16"/>
        </w:rPr>
      </w:pPr>
      <w:r w:rsidRPr="003D062D">
        <w:rPr>
          <w:rStyle w:val="EndnoteReference"/>
          <w:sz w:val="16"/>
          <w:szCs w:val="16"/>
        </w:rPr>
        <w:endnoteRef/>
      </w:r>
      <w:r w:rsidRPr="003D062D">
        <w:rPr>
          <w:sz w:val="16"/>
          <w:szCs w:val="16"/>
        </w:rPr>
        <w:t xml:space="preserve"> </w:t>
      </w:r>
      <w:r w:rsidRPr="003D062D">
        <w:rPr>
          <w:b/>
          <w:i/>
          <w:iCs/>
          <w:sz w:val="16"/>
          <w:szCs w:val="16"/>
        </w:rPr>
        <w:t>Increased rate of occurrence of serious suspected adverse reactions</w:t>
      </w:r>
      <w:r w:rsidRPr="003D062D">
        <w:rPr>
          <w:sz w:val="16"/>
          <w:szCs w:val="16"/>
        </w:rPr>
        <w:t xml:space="preserve"> </w:t>
      </w:r>
      <w:r>
        <w:rPr>
          <w:sz w:val="16"/>
          <w:szCs w:val="16"/>
        </w:rPr>
        <w:t xml:space="preserve">– The </w:t>
      </w:r>
      <w:r w:rsidRPr="003D062D">
        <w:rPr>
          <w:sz w:val="16"/>
          <w:szCs w:val="16"/>
        </w:rPr>
        <w:t>sponsor must report any clinically important increase in the rate of a serious suspected adverse reaction over that listed in the protocol or investigator brochure.</w:t>
      </w:r>
    </w:p>
  </w:endnote>
  <w:endnote w:id="5">
    <w:p w:rsidR="00123B2B" w:rsidRPr="003D062D" w:rsidRDefault="00123B2B" w:rsidP="00123B2B">
      <w:pPr>
        <w:pStyle w:val="EndnoteText"/>
        <w:rPr>
          <w:sz w:val="16"/>
          <w:szCs w:val="16"/>
        </w:rPr>
      </w:pPr>
      <w:r w:rsidRPr="003D062D">
        <w:rPr>
          <w:rStyle w:val="EndnoteReference"/>
          <w:sz w:val="16"/>
          <w:szCs w:val="16"/>
        </w:rPr>
        <w:endnoteRef/>
      </w:r>
      <w:r w:rsidRPr="003D062D">
        <w:rPr>
          <w:sz w:val="16"/>
          <w:szCs w:val="16"/>
        </w:rPr>
        <w:t xml:space="preserve"> </w:t>
      </w:r>
      <w:r w:rsidRPr="003D062D">
        <w:rPr>
          <w:b/>
          <w:i/>
          <w:sz w:val="16"/>
          <w:szCs w:val="16"/>
        </w:rPr>
        <w:t>Adverse event</w:t>
      </w:r>
      <w:r w:rsidRPr="003D062D">
        <w:rPr>
          <w:sz w:val="16"/>
          <w:szCs w:val="16"/>
        </w:rPr>
        <w:t xml:space="preserve"> – any untoward medical occurrences associated with the use of a drug in humans, whether or not considered drug related.</w:t>
      </w:r>
    </w:p>
  </w:endnote>
  <w:endnote w:id="6">
    <w:p w:rsidR="00123B2B" w:rsidRPr="003D062D" w:rsidRDefault="00123B2B" w:rsidP="00123B2B">
      <w:pPr>
        <w:rPr>
          <w:sz w:val="16"/>
          <w:szCs w:val="16"/>
        </w:rPr>
      </w:pPr>
      <w:r w:rsidRPr="003D062D">
        <w:rPr>
          <w:rStyle w:val="EndnoteReference"/>
          <w:sz w:val="16"/>
          <w:szCs w:val="16"/>
        </w:rPr>
        <w:endnoteRef/>
      </w:r>
      <w:r w:rsidRPr="003D062D">
        <w:rPr>
          <w:sz w:val="16"/>
          <w:szCs w:val="16"/>
        </w:rPr>
        <w:t xml:space="preserve"> </w:t>
      </w:r>
      <w:r w:rsidRPr="003D062D">
        <w:rPr>
          <w:b/>
          <w:i/>
          <w:sz w:val="16"/>
          <w:szCs w:val="16"/>
        </w:rPr>
        <w:t>Life-threatening adverse event or life-threatening suspected adverse reaction</w:t>
      </w:r>
      <w:r w:rsidRPr="003D062D">
        <w:rPr>
          <w:sz w:val="16"/>
          <w:szCs w:val="16"/>
        </w:rPr>
        <w:t xml:space="preserve"> – is considered “life-threatening”, if in the view of either the investigator or sponsor, its occurrence places the patient or subject at immediate risk of death.  It does not include an adverse event or suspected adverse reaction that, had it occurred in a more severe form, might have caused death. </w:t>
      </w:r>
    </w:p>
  </w:endnote>
  <w:endnote w:id="7">
    <w:p w:rsidR="00123B2B" w:rsidRPr="003D062D" w:rsidRDefault="00123B2B" w:rsidP="00123B2B">
      <w:pPr>
        <w:rPr>
          <w:sz w:val="16"/>
          <w:szCs w:val="16"/>
        </w:rPr>
      </w:pPr>
      <w:r w:rsidRPr="003D062D">
        <w:rPr>
          <w:rStyle w:val="EndnoteReference"/>
          <w:sz w:val="16"/>
          <w:szCs w:val="16"/>
        </w:rPr>
        <w:endnoteRef/>
      </w:r>
      <w:r w:rsidRPr="003D062D">
        <w:rPr>
          <w:sz w:val="16"/>
          <w:szCs w:val="16"/>
        </w:rPr>
        <w:t xml:space="preserve"> </w:t>
      </w:r>
      <w:r w:rsidRPr="003D062D">
        <w:rPr>
          <w:b/>
          <w:i/>
          <w:sz w:val="16"/>
          <w:szCs w:val="16"/>
        </w:rPr>
        <w:t>Serious adverse event or serious suspected adverse reaction</w:t>
      </w:r>
      <w:r w:rsidR="003D062D">
        <w:rPr>
          <w:sz w:val="16"/>
          <w:szCs w:val="16"/>
        </w:rPr>
        <w:t xml:space="preserve"> – </w:t>
      </w:r>
      <w:r w:rsidRPr="003D062D">
        <w:rPr>
          <w:sz w:val="16"/>
          <w:szCs w:val="16"/>
        </w:rPr>
        <w:t xml:space="preserve">An adverse event or suspected adverse reaction is considered “serious”, if in the view of either the investigator or sponsor, it results in any of the following outcomes: Death,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patient or subject and may require medical or surgical intervention to prevent one of the outcomes listed in this definition. Examples of such medical events include allergic bronchospasm requiring intensive treatment in an emergency room or at home, blood </w:t>
      </w:r>
      <w:proofErr w:type="spellStart"/>
      <w:r w:rsidRPr="003D062D">
        <w:rPr>
          <w:sz w:val="16"/>
          <w:szCs w:val="16"/>
        </w:rPr>
        <w:t>dyscrasias</w:t>
      </w:r>
      <w:proofErr w:type="spellEnd"/>
      <w:r w:rsidRPr="003D062D">
        <w:rPr>
          <w:sz w:val="16"/>
          <w:szCs w:val="16"/>
        </w:rPr>
        <w:t xml:space="preserve"> or convulsions that do not result in inpatient hospitalization, or the development of drug dependency or drug abuse.</w:t>
      </w:r>
    </w:p>
  </w:endnote>
  <w:endnote w:id="8">
    <w:p w:rsidR="00123B2B" w:rsidRPr="003D062D" w:rsidRDefault="00123B2B" w:rsidP="00123B2B">
      <w:pPr>
        <w:pStyle w:val="EndnoteText"/>
        <w:ind w:left="0" w:firstLine="0"/>
        <w:rPr>
          <w:sz w:val="16"/>
          <w:szCs w:val="16"/>
        </w:rPr>
      </w:pPr>
      <w:r w:rsidRPr="003D062D">
        <w:rPr>
          <w:rStyle w:val="EndnoteReference"/>
          <w:sz w:val="16"/>
          <w:szCs w:val="16"/>
        </w:rPr>
        <w:endnoteRef/>
      </w:r>
      <w:r w:rsidRPr="003D062D">
        <w:rPr>
          <w:sz w:val="16"/>
          <w:szCs w:val="16"/>
        </w:rPr>
        <w:t xml:space="preserve"> </w:t>
      </w:r>
      <w:r w:rsidRPr="003D062D">
        <w:rPr>
          <w:b/>
          <w:i/>
          <w:iCs/>
          <w:sz w:val="16"/>
          <w:szCs w:val="16"/>
        </w:rPr>
        <w:t>Suspected adverse reaction</w:t>
      </w:r>
      <w:r w:rsidRPr="003D062D">
        <w:rPr>
          <w:sz w:val="16"/>
          <w:szCs w:val="16"/>
        </w:rPr>
        <w:t xml:space="preserve"> </w:t>
      </w:r>
      <w:r w:rsidR="003D062D">
        <w:rPr>
          <w:sz w:val="16"/>
          <w:szCs w:val="16"/>
        </w:rPr>
        <w:t xml:space="preserve">– </w:t>
      </w:r>
      <w:r w:rsidRPr="003D062D">
        <w:rPr>
          <w:sz w:val="16"/>
          <w:szCs w:val="16"/>
        </w:rPr>
        <w:t>any adverse event for which there is a reasonable possibility that the drug caused the adverse event. For the purposes of IND safety reporting, "</w:t>
      </w:r>
      <w:proofErr w:type="gramStart"/>
      <w:r w:rsidRPr="003D062D">
        <w:rPr>
          <w:sz w:val="16"/>
          <w:szCs w:val="16"/>
        </w:rPr>
        <w:t>reasonable</w:t>
      </w:r>
      <w:proofErr w:type="gramEnd"/>
      <w:r w:rsidRPr="003D062D">
        <w:rPr>
          <w:sz w:val="16"/>
          <w:szCs w:val="16"/>
        </w:rPr>
        <w:t xml:space="preserve"> possibility" means there is evidence to suggest a causal relationship between the drug and the adverse event. Suspected adverse reaction implies a lesser degree of certainty about causality than adverse reaction, which means any adverse event caused by a drug.</w:t>
      </w:r>
    </w:p>
  </w:endnote>
  <w:endnote w:id="9">
    <w:p w:rsidR="00123B2B" w:rsidRPr="003D062D" w:rsidRDefault="00123B2B" w:rsidP="00123B2B">
      <w:pPr>
        <w:rPr>
          <w:sz w:val="16"/>
          <w:szCs w:val="16"/>
        </w:rPr>
      </w:pPr>
      <w:r w:rsidRPr="003D062D">
        <w:rPr>
          <w:rStyle w:val="EndnoteReference"/>
          <w:sz w:val="16"/>
          <w:szCs w:val="16"/>
        </w:rPr>
        <w:endnoteRef/>
      </w:r>
      <w:r w:rsidRPr="003D062D">
        <w:rPr>
          <w:sz w:val="16"/>
          <w:szCs w:val="16"/>
        </w:rPr>
        <w:t xml:space="preserve"> </w:t>
      </w:r>
      <w:r w:rsidRPr="003D062D">
        <w:rPr>
          <w:b/>
          <w:i/>
          <w:iCs/>
          <w:sz w:val="16"/>
          <w:szCs w:val="16"/>
        </w:rPr>
        <w:t>Unexpected adverse event</w:t>
      </w:r>
      <w:r w:rsidRPr="003D062D">
        <w:rPr>
          <w:b/>
          <w:sz w:val="16"/>
          <w:szCs w:val="16"/>
        </w:rPr>
        <w:t xml:space="preserve"> </w:t>
      </w:r>
      <w:r w:rsidR="003D062D">
        <w:rPr>
          <w:sz w:val="16"/>
          <w:szCs w:val="16"/>
        </w:rPr>
        <w:t>– is</w:t>
      </w:r>
      <w:r w:rsidRPr="003D062D">
        <w:rPr>
          <w:sz w:val="16"/>
          <w:szCs w:val="16"/>
        </w:rPr>
        <w:t xml:space="preserve"> considered "unexpected" if it is not listed in the investigator brochure or is not listed at the specificity or severity that has been observed; or, if an investigator brochure is not required or available, is not consistent with the risk information described in the general investigational plan or elsewhere in the current application, as amended. For example, under this definition, hepatic necrosis would be unexpected (by virtue of greater severity) if the investigator brochure referred only to elevated hepatic enzymes or hepatitis. Similarly, cerebral thromboembolism and cerebral vasculitis would be unexpected (by virtue of greater specificity) if the investigator brochure listed only cerebral vascular accidents. "Unexpected," as used in this definition, also refers to adverse events or suspected adverse reactions that are mentioned in the investigator brochure as occurring with a class of drugs or as anticipated from the pharmacological properties of the drug, but are not specifically mentioned as occurring with the particular drug under investigation.</w:t>
      </w:r>
    </w:p>
  </w:endnote>
  <w:endnote w:id="10">
    <w:p w:rsidR="00123B2B" w:rsidRPr="003D062D" w:rsidRDefault="00123B2B" w:rsidP="00EB1C8D">
      <w:pPr>
        <w:rPr>
          <w:sz w:val="16"/>
          <w:szCs w:val="16"/>
        </w:rPr>
      </w:pPr>
      <w:r w:rsidRPr="003D062D">
        <w:rPr>
          <w:rStyle w:val="EndnoteReference"/>
          <w:sz w:val="16"/>
          <w:szCs w:val="16"/>
        </w:rPr>
        <w:endnoteRef/>
      </w:r>
      <w:r w:rsidRPr="003D062D">
        <w:rPr>
          <w:sz w:val="16"/>
          <w:szCs w:val="16"/>
        </w:rPr>
        <w:t xml:space="preserve"> </w:t>
      </w:r>
      <w:r w:rsidRPr="003D062D">
        <w:rPr>
          <w:b/>
          <w:i/>
          <w:iCs/>
          <w:sz w:val="16"/>
          <w:szCs w:val="16"/>
        </w:rPr>
        <w:t>Serious and unexpected suspected adverse reaction</w:t>
      </w:r>
      <w:r w:rsidRPr="003D062D">
        <w:rPr>
          <w:i/>
          <w:iCs/>
          <w:sz w:val="16"/>
          <w:szCs w:val="16"/>
        </w:rPr>
        <w:t xml:space="preserve"> </w:t>
      </w:r>
      <w:r w:rsidR="003D062D">
        <w:rPr>
          <w:sz w:val="16"/>
          <w:szCs w:val="16"/>
        </w:rPr>
        <w:t xml:space="preserve">– The  </w:t>
      </w:r>
      <w:r w:rsidRPr="003D062D">
        <w:rPr>
          <w:sz w:val="16"/>
          <w:szCs w:val="16"/>
        </w:rPr>
        <w:t>sponsor must report an adverse event as a suspected adverse reaction only if there is evidence to suggest a causal relationship between the drug and the adverse event, such as:</w:t>
      </w:r>
    </w:p>
  </w:endnote>
  <w:endnote w:id="11">
    <w:p w:rsidR="00123B2B" w:rsidRPr="003D062D" w:rsidRDefault="00123B2B" w:rsidP="00EB1C8D">
      <w:pPr>
        <w:rPr>
          <w:sz w:val="16"/>
          <w:szCs w:val="16"/>
        </w:rPr>
      </w:pPr>
      <w:r w:rsidRPr="003D062D">
        <w:rPr>
          <w:rStyle w:val="EndnoteReference"/>
          <w:sz w:val="16"/>
          <w:szCs w:val="16"/>
        </w:rPr>
        <w:endnoteRef/>
      </w:r>
      <w:r w:rsidRPr="003D062D">
        <w:rPr>
          <w:sz w:val="16"/>
          <w:szCs w:val="16"/>
        </w:rPr>
        <w:t xml:space="preserve"> </w:t>
      </w:r>
      <w:r w:rsidR="00EB1C8D" w:rsidRPr="003D062D">
        <w:rPr>
          <w:b/>
          <w:i/>
          <w:sz w:val="16"/>
          <w:szCs w:val="16"/>
        </w:rPr>
        <w:t>A single occurrence</w:t>
      </w:r>
      <w:r w:rsidR="00EB1C8D" w:rsidRPr="003D062D">
        <w:rPr>
          <w:b/>
          <w:sz w:val="16"/>
          <w:szCs w:val="16"/>
        </w:rPr>
        <w:t xml:space="preserve"> </w:t>
      </w:r>
      <w:r w:rsidR="00EB1C8D" w:rsidRPr="003D062D">
        <w:rPr>
          <w:sz w:val="16"/>
          <w:szCs w:val="16"/>
        </w:rPr>
        <w:t>of an event that is uncommon and known to be strongly associated with drug exposure (e.g., angioedema, hepatic injury, Stevens-Johnson Syndrome);</w:t>
      </w:r>
    </w:p>
  </w:endnote>
  <w:endnote w:id="12">
    <w:p w:rsidR="00123B2B" w:rsidRPr="003D062D" w:rsidRDefault="00123B2B" w:rsidP="00EB1C8D">
      <w:pPr>
        <w:rPr>
          <w:sz w:val="16"/>
          <w:szCs w:val="16"/>
        </w:rPr>
      </w:pPr>
      <w:r w:rsidRPr="003D062D">
        <w:rPr>
          <w:rStyle w:val="EndnoteReference"/>
          <w:sz w:val="16"/>
          <w:szCs w:val="16"/>
        </w:rPr>
        <w:endnoteRef/>
      </w:r>
      <w:r w:rsidRPr="003D062D">
        <w:rPr>
          <w:sz w:val="16"/>
          <w:szCs w:val="16"/>
        </w:rPr>
        <w:t xml:space="preserve"> </w:t>
      </w:r>
      <w:r w:rsidR="00EB1C8D" w:rsidRPr="003D062D">
        <w:rPr>
          <w:b/>
          <w:i/>
          <w:sz w:val="16"/>
          <w:szCs w:val="16"/>
        </w:rPr>
        <w:t>One or more occurrences</w:t>
      </w:r>
      <w:r w:rsidR="00EB1C8D" w:rsidRPr="003D062D">
        <w:rPr>
          <w:sz w:val="16"/>
          <w:szCs w:val="16"/>
        </w:rPr>
        <w:t xml:space="preserve"> of an event that is not commonly associated with drug exposure, but is otherwise uncommon in the population exposed to the drug (e.g., tendon rupture);</w:t>
      </w:r>
    </w:p>
  </w:endnote>
  <w:endnote w:id="13">
    <w:p w:rsidR="00123B2B" w:rsidRPr="003D062D" w:rsidRDefault="00123B2B" w:rsidP="00EB1C8D">
      <w:pPr>
        <w:pStyle w:val="EndnoteText"/>
        <w:ind w:left="0" w:firstLine="0"/>
        <w:rPr>
          <w:sz w:val="16"/>
          <w:szCs w:val="16"/>
        </w:rPr>
      </w:pPr>
      <w:r w:rsidRPr="003D062D">
        <w:rPr>
          <w:rStyle w:val="EndnoteReference"/>
          <w:sz w:val="16"/>
          <w:szCs w:val="16"/>
        </w:rPr>
        <w:endnoteRef/>
      </w:r>
      <w:r w:rsidRPr="003D062D">
        <w:rPr>
          <w:sz w:val="16"/>
          <w:szCs w:val="16"/>
        </w:rPr>
        <w:t xml:space="preserve"> </w:t>
      </w:r>
      <w:r w:rsidR="00EB1C8D" w:rsidRPr="003D062D">
        <w:rPr>
          <w:b/>
          <w:i/>
          <w:sz w:val="16"/>
          <w:szCs w:val="16"/>
        </w:rPr>
        <w:t>An aggregate analysis of specific events</w:t>
      </w:r>
      <w:r w:rsidR="00EB1C8D" w:rsidRPr="003D062D">
        <w:rPr>
          <w:sz w:val="16"/>
          <w:szCs w:val="16"/>
        </w:rPr>
        <w:t xml:space="preserve">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endnote>
  <w:endnote w:id="14">
    <w:p w:rsidR="00123B2B" w:rsidRPr="003D062D" w:rsidRDefault="00123B2B" w:rsidP="003D062D">
      <w:pPr>
        <w:rPr>
          <w:sz w:val="16"/>
          <w:szCs w:val="16"/>
        </w:rPr>
      </w:pPr>
      <w:r w:rsidRPr="003D062D">
        <w:rPr>
          <w:rStyle w:val="EndnoteReference"/>
          <w:sz w:val="16"/>
          <w:szCs w:val="16"/>
        </w:rPr>
        <w:endnoteRef/>
      </w:r>
      <w:r w:rsidRPr="003D062D">
        <w:rPr>
          <w:sz w:val="16"/>
          <w:szCs w:val="16"/>
        </w:rPr>
        <w:t xml:space="preserve"> </w:t>
      </w:r>
      <w:r w:rsidR="003D062D" w:rsidRPr="003D062D">
        <w:rPr>
          <w:b/>
          <w:i/>
          <w:iCs/>
          <w:sz w:val="16"/>
          <w:szCs w:val="16"/>
        </w:rPr>
        <w:t>Unexpected fatal or life-threatening suspected adverse reaction</w:t>
      </w:r>
      <w:r w:rsidR="003D062D" w:rsidRPr="003D062D">
        <w:rPr>
          <w:i/>
          <w:iCs/>
          <w:sz w:val="16"/>
          <w:szCs w:val="16"/>
        </w:rPr>
        <w:t xml:space="preserve"> reports</w:t>
      </w:r>
      <w:r w:rsidR="003D062D" w:rsidRPr="003D062D">
        <w:rPr>
          <w:sz w:val="16"/>
          <w:szCs w:val="16"/>
        </w:rPr>
        <w:t xml:space="preserve"> </w:t>
      </w:r>
      <w:r w:rsidR="003D062D">
        <w:rPr>
          <w:sz w:val="16"/>
          <w:szCs w:val="16"/>
        </w:rPr>
        <w:t xml:space="preserve">– The </w:t>
      </w:r>
      <w:r w:rsidR="003D062D" w:rsidRPr="003D062D">
        <w:rPr>
          <w:sz w:val="16"/>
          <w:szCs w:val="16"/>
        </w:rPr>
        <w:t>sponsor must also notify FDA of any unexpected fatal or life-threatening suspected adverse reaction as soon as possible but in no case later than 7 calendar days after the sponsor's initial receipt of the information.</w:t>
      </w:r>
    </w:p>
  </w:endnote>
  <w:endnote w:id="15">
    <w:p w:rsidR="00123B2B" w:rsidRPr="003D062D" w:rsidRDefault="00123B2B" w:rsidP="003D062D">
      <w:pPr>
        <w:pStyle w:val="EndnoteText"/>
        <w:ind w:left="0" w:firstLine="0"/>
        <w:rPr>
          <w:sz w:val="16"/>
          <w:szCs w:val="16"/>
        </w:rPr>
      </w:pPr>
      <w:r w:rsidRPr="003D062D">
        <w:rPr>
          <w:rStyle w:val="EndnoteReference"/>
          <w:sz w:val="16"/>
          <w:szCs w:val="16"/>
        </w:rPr>
        <w:endnoteRef/>
      </w:r>
      <w:r w:rsidRPr="003D062D">
        <w:rPr>
          <w:sz w:val="16"/>
          <w:szCs w:val="16"/>
        </w:rPr>
        <w:t xml:space="preserve"> </w:t>
      </w:r>
      <w:r w:rsidR="003D062D" w:rsidRPr="003D062D">
        <w:rPr>
          <w:b/>
          <w:i/>
          <w:iCs/>
          <w:sz w:val="16"/>
          <w:szCs w:val="16"/>
        </w:rPr>
        <w:t>Reporting format or frequency</w:t>
      </w:r>
      <w:r w:rsidR="003D062D">
        <w:rPr>
          <w:sz w:val="16"/>
          <w:szCs w:val="16"/>
        </w:rPr>
        <w:t xml:space="preserve"> – FDA </w:t>
      </w:r>
      <w:r w:rsidR="003D062D" w:rsidRPr="003D062D">
        <w:rPr>
          <w:sz w:val="16"/>
          <w:szCs w:val="16"/>
        </w:rPr>
        <w:t>may require a sponsor to submit IND safety reports in a format or at a frequency different than that required under this paragraph. The sponsor may also propose and adopt a different reporting format or frequency if the change is agreed to in advance by the director of the FDA review division that has responsibility for review of the IND.</w:t>
      </w:r>
    </w:p>
  </w:endnote>
  <w:endnote w:id="16">
    <w:p w:rsidR="00123B2B" w:rsidRPr="003D062D" w:rsidRDefault="00123B2B" w:rsidP="000E5428">
      <w:pPr>
        <w:rPr>
          <w:sz w:val="16"/>
          <w:szCs w:val="16"/>
        </w:rPr>
      </w:pPr>
      <w:r w:rsidRPr="003D062D">
        <w:rPr>
          <w:rStyle w:val="EndnoteReference"/>
          <w:sz w:val="16"/>
          <w:szCs w:val="16"/>
        </w:rPr>
        <w:endnoteRef/>
      </w:r>
      <w:r w:rsidRPr="003D062D">
        <w:rPr>
          <w:sz w:val="16"/>
          <w:szCs w:val="16"/>
        </w:rPr>
        <w:t xml:space="preserve"> </w:t>
      </w:r>
      <w:r w:rsidR="000E5428" w:rsidRPr="003D062D">
        <w:rPr>
          <w:b/>
          <w:i/>
          <w:iCs/>
          <w:sz w:val="16"/>
          <w:szCs w:val="16"/>
        </w:rPr>
        <w:t>Investigations of marketed drugs</w:t>
      </w:r>
      <w:r w:rsidR="003D062D">
        <w:rPr>
          <w:sz w:val="16"/>
          <w:szCs w:val="16"/>
        </w:rPr>
        <w:t xml:space="preserve"> – A </w:t>
      </w:r>
      <w:r w:rsidR="000E5428" w:rsidRPr="003D062D">
        <w:rPr>
          <w:sz w:val="16"/>
          <w:szCs w:val="16"/>
        </w:rPr>
        <w:t>sponsor of a clinical study of a drug marketed or approved in the United States that is conducted under an IND is required to submit IND safety reports for suspected adverse reactions that are observed in the clinical study, at domestic or foreign study sites. The sponsor must also submit safety information from the clinical study as prescribed by the post marketing safety reporting requirements (e.g., 310.305, 314.80, and 600.80 of this chapter).</w:t>
      </w:r>
    </w:p>
  </w:endnote>
  <w:endnote w:id="17">
    <w:p w:rsidR="00EB1C8D" w:rsidRPr="003D062D" w:rsidRDefault="00123B2B" w:rsidP="00EB1C8D">
      <w:pPr>
        <w:rPr>
          <w:sz w:val="16"/>
          <w:szCs w:val="16"/>
        </w:rPr>
      </w:pPr>
      <w:r w:rsidRPr="003D062D">
        <w:rPr>
          <w:rStyle w:val="EndnoteReference"/>
          <w:sz w:val="16"/>
          <w:szCs w:val="16"/>
        </w:rPr>
        <w:endnoteRef/>
      </w:r>
      <w:r w:rsidRPr="003D062D">
        <w:rPr>
          <w:sz w:val="16"/>
          <w:szCs w:val="16"/>
        </w:rPr>
        <w:t xml:space="preserve"> </w:t>
      </w:r>
      <w:r w:rsidR="00EB1C8D" w:rsidRPr="003D062D">
        <w:rPr>
          <w:b/>
          <w:i/>
          <w:iCs/>
          <w:sz w:val="16"/>
          <w:szCs w:val="16"/>
        </w:rPr>
        <w:t xml:space="preserve">Reporting study </w:t>
      </w:r>
      <w:proofErr w:type="gramStart"/>
      <w:r w:rsidR="00EB1C8D" w:rsidRPr="003D062D">
        <w:rPr>
          <w:b/>
          <w:i/>
          <w:iCs/>
          <w:sz w:val="16"/>
          <w:szCs w:val="16"/>
        </w:rPr>
        <w:t>endpoints</w:t>
      </w:r>
      <w:r w:rsidR="003D062D">
        <w:rPr>
          <w:sz w:val="16"/>
          <w:szCs w:val="16"/>
        </w:rPr>
        <w:t xml:space="preserve">  -</w:t>
      </w:r>
      <w:proofErr w:type="gramEnd"/>
      <w:r w:rsidR="003D062D">
        <w:rPr>
          <w:sz w:val="16"/>
          <w:szCs w:val="16"/>
        </w:rPr>
        <w:t xml:space="preserve"> must </w:t>
      </w:r>
      <w:r w:rsidR="00EB1C8D" w:rsidRPr="003D062D">
        <w:rPr>
          <w:sz w:val="16"/>
          <w:szCs w:val="16"/>
        </w:rPr>
        <w:t>be reported to FDA by the sponsor as described in the protocol and ordinarily would not be reported under paragraph (c) of this section. However, if a serious and unexpected adverse event occurs for which there is evidence suggesting a causal relationship between the drug and the event (e.g., death from anaphylaxis), the event must be reported under 312.32(c)(1)(</w:t>
      </w:r>
      <w:proofErr w:type="spellStart"/>
      <w:r w:rsidR="00EB1C8D" w:rsidRPr="003D062D">
        <w:rPr>
          <w:sz w:val="16"/>
          <w:szCs w:val="16"/>
        </w:rPr>
        <w:t>i</w:t>
      </w:r>
      <w:proofErr w:type="spellEnd"/>
      <w:r w:rsidR="00EB1C8D" w:rsidRPr="003D062D">
        <w:rPr>
          <w:sz w:val="16"/>
          <w:szCs w:val="16"/>
        </w:rPr>
        <w:t>) as a serious and unexpected suspected adverse reaction even if it is a component of the study endpoint (e.g., all-cause mortality).</w:t>
      </w:r>
    </w:p>
    <w:p w:rsidR="00EB1C8D" w:rsidRDefault="00EB1C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3E" w:rsidRDefault="00BF3F3E">
      <w:r>
        <w:separator/>
      </w:r>
    </w:p>
  </w:footnote>
  <w:footnote w:type="continuationSeparator" w:id="0">
    <w:p w:rsidR="00BF3F3E" w:rsidRDefault="00BF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952"/>
      <w:gridCol w:w="2952"/>
      <w:gridCol w:w="2952"/>
    </w:tblGrid>
    <w:tr w:rsidR="00123B2B" w:rsidRPr="00E85135" w:rsidTr="003D062D">
      <w:trPr>
        <w:cantSplit/>
        <w:trHeight w:hRule="exact" w:val="375"/>
      </w:trPr>
      <w:tc>
        <w:tcPr>
          <w:tcW w:w="2160" w:type="dxa"/>
          <w:vMerge w:val="restart"/>
          <w:vAlign w:val="center"/>
        </w:tcPr>
        <w:p w:rsidR="00123B2B" w:rsidRPr="00E85135" w:rsidRDefault="0073618B" w:rsidP="003E1AF6">
          <w:pPr>
            <w:pStyle w:val="ChecklistTableHeader"/>
          </w:pPr>
          <w:r w:rsidRPr="00614B60">
            <w:rPr>
              <w:noProof/>
            </w:rPr>
            <w:drawing>
              <wp:inline distT="0" distB="0" distL="0" distR="0">
                <wp:extent cx="666750" cy="638175"/>
                <wp:effectExtent l="0" t="0" r="0" b="9525"/>
                <wp:docPr id="3" name="Picture 132" descr="um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um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tc>
      <w:tc>
        <w:tcPr>
          <w:tcW w:w="8814" w:type="dxa"/>
          <w:gridSpan w:val="3"/>
        </w:tcPr>
        <w:p w:rsidR="00123B2B" w:rsidRPr="00E85135" w:rsidRDefault="00123B2B" w:rsidP="003E1AF6">
          <w:pPr>
            <w:pStyle w:val="ChecklistName"/>
          </w:pPr>
          <w:r>
            <w:rPr>
              <w:rStyle w:val="ChecklistLeader"/>
            </w:rPr>
            <w:t>CHECKLIST: Sponsor-Investigator</w:t>
          </w:r>
          <w:r w:rsidR="003D062D">
            <w:rPr>
              <w:rStyle w:val="ChecklistLeader"/>
            </w:rPr>
            <w:t xml:space="preserve"> Responsibility Checklist (For H</w:t>
          </w:r>
          <w:r>
            <w:rPr>
              <w:rStyle w:val="ChecklistLeader"/>
            </w:rPr>
            <w:t>olders of an IND)</w:t>
          </w:r>
        </w:p>
      </w:tc>
    </w:tr>
    <w:tr w:rsidR="00123B2B" w:rsidRPr="00E85135" w:rsidTr="00AD4F01">
      <w:trPr>
        <w:cantSplit/>
      </w:trPr>
      <w:tc>
        <w:tcPr>
          <w:tcW w:w="2160" w:type="dxa"/>
          <w:vMerge/>
        </w:tcPr>
        <w:p w:rsidR="00123B2B" w:rsidRPr="00E85135" w:rsidRDefault="00123B2B" w:rsidP="003E1AF6">
          <w:pPr>
            <w:jc w:val="center"/>
            <w:rPr>
              <w:rFonts w:ascii="Tahoma" w:hAnsi="Tahoma" w:cs="Tahoma"/>
              <w:sz w:val="20"/>
            </w:rPr>
          </w:pPr>
        </w:p>
      </w:tc>
      <w:tc>
        <w:tcPr>
          <w:tcW w:w="2952" w:type="dxa"/>
          <w:vAlign w:val="center"/>
        </w:tcPr>
        <w:p w:rsidR="00123B2B" w:rsidRPr="00321577" w:rsidRDefault="00123B2B" w:rsidP="00321577">
          <w:pPr>
            <w:pStyle w:val="ChecklistTableHeader"/>
          </w:pPr>
          <w:r w:rsidRPr="00321577">
            <w:t>NUMBER</w:t>
          </w:r>
        </w:p>
      </w:tc>
      <w:tc>
        <w:tcPr>
          <w:tcW w:w="2952" w:type="dxa"/>
          <w:shd w:val="clear" w:color="auto" w:fill="auto"/>
          <w:vAlign w:val="center"/>
        </w:tcPr>
        <w:p w:rsidR="00123B2B" w:rsidRPr="00321577" w:rsidRDefault="00123B2B" w:rsidP="00321577">
          <w:pPr>
            <w:pStyle w:val="ChecklistTableHeader"/>
          </w:pPr>
          <w:r w:rsidRPr="00321577">
            <w:t>DATE</w:t>
          </w:r>
        </w:p>
      </w:tc>
      <w:tc>
        <w:tcPr>
          <w:tcW w:w="2952" w:type="dxa"/>
          <w:shd w:val="clear" w:color="auto" w:fill="auto"/>
          <w:vAlign w:val="center"/>
        </w:tcPr>
        <w:p w:rsidR="00123B2B" w:rsidRPr="00321577" w:rsidRDefault="00123B2B" w:rsidP="00321577">
          <w:pPr>
            <w:pStyle w:val="ChecklistTableHeader"/>
          </w:pPr>
          <w:r w:rsidRPr="00321577">
            <w:t>PAGE</w:t>
          </w:r>
        </w:p>
      </w:tc>
    </w:tr>
    <w:tr w:rsidR="00123B2B" w:rsidRPr="0057043C" w:rsidTr="00A3216E">
      <w:trPr>
        <w:cantSplit/>
        <w:trHeight w:val="273"/>
      </w:trPr>
      <w:tc>
        <w:tcPr>
          <w:tcW w:w="2160" w:type="dxa"/>
          <w:vMerge/>
        </w:tcPr>
        <w:p w:rsidR="00123B2B" w:rsidRPr="00E85135" w:rsidRDefault="00123B2B" w:rsidP="003E1AF6">
          <w:pPr>
            <w:jc w:val="center"/>
            <w:rPr>
              <w:rFonts w:ascii="Tahoma" w:hAnsi="Tahoma" w:cs="Tahoma"/>
              <w:sz w:val="20"/>
            </w:rPr>
          </w:pPr>
        </w:p>
      </w:tc>
      <w:tc>
        <w:tcPr>
          <w:tcW w:w="2952" w:type="dxa"/>
          <w:vAlign w:val="center"/>
        </w:tcPr>
        <w:p w:rsidR="00123B2B" w:rsidRPr="0057043C" w:rsidRDefault="00123B2B" w:rsidP="003E1AF6">
          <w:pPr>
            <w:pStyle w:val="ChecklistTableEntry"/>
          </w:pPr>
          <w:r>
            <w:t>HRP-</w:t>
          </w:r>
          <w:r w:rsidR="00B747E2">
            <w:t>425</w:t>
          </w:r>
        </w:p>
      </w:tc>
      <w:tc>
        <w:tcPr>
          <w:tcW w:w="2952" w:type="dxa"/>
          <w:shd w:val="clear" w:color="auto" w:fill="auto"/>
          <w:vAlign w:val="center"/>
        </w:tcPr>
        <w:p w:rsidR="00123B2B" w:rsidRPr="0057043C" w:rsidRDefault="00B747E2" w:rsidP="00B747E2">
          <w:pPr>
            <w:pStyle w:val="ChecklistTableEntry"/>
          </w:pPr>
          <w:r>
            <w:t>4/19/2016</w:t>
          </w:r>
        </w:p>
      </w:tc>
      <w:tc>
        <w:tcPr>
          <w:tcW w:w="2910" w:type="dxa"/>
          <w:shd w:val="clear" w:color="auto" w:fill="auto"/>
          <w:vAlign w:val="center"/>
        </w:tcPr>
        <w:p w:rsidR="00123B2B" w:rsidRPr="0057043C" w:rsidRDefault="00123B2B" w:rsidP="003E1AF6">
          <w:pPr>
            <w:pStyle w:val="ChecklistTableEntry"/>
          </w:pPr>
          <w:r w:rsidRPr="0057043C">
            <w:fldChar w:fldCharType="begin"/>
          </w:r>
          <w:r w:rsidRPr="0057043C">
            <w:instrText xml:space="preserve"> PAGE </w:instrText>
          </w:r>
          <w:r w:rsidRPr="0057043C">
            <w:fldChar w:fldCharType="separate"/>
          </w:r>
          <w:r w:rsidR="00B539FE">
            <w:rPr>
              <w:noProof/>
            </w:rPr>
            <w:t>4</w:t>
          </w:r>
          <w:r w:rsidRPr="0057043C">
            <w:fldChar w:fldCharType="end"/>
          </w:r>
          <w:r w:rsidRPr="0057043C">
            <w:t xml:space="preserve"> of </w:t>
          </w:r>
          <w:r w:rsidR="00B539FE">
            <w:fldChar w:fldCharType="begin"/>
          </w:r>
          <w:r w:rsidR="00B539FE">
            <w:instrText xml:space="preserve"> NUMPAGES </w:instrText>
          </w:r>
          <w:r w:rsidR="00B539FE">
            <w:fldChar w:fldCharType="separate"/>
          </w:r>
          <w:r w:rsidR="00B539FE">
            <w:rPr>
              <w:noProof/>
            </w:rPr>
            <w:t>4</w:t>
          </w:r>
          <w:r w:rsidR="00B539FE">
            <w:rPr>
              <w:noProof/>
            </w:rPr>
            <w:fldChar w:fldCharType="end"/>
          </w:r>
        </w:p>
      </w:tc>
    </w:tr>
  </w:tbl>
  <w:p w:rsidR="00123B2B" w:rsidRPr="00321577" w:rsidRDefault="00123B2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1D6E819C"/>
    <w:lvl w:ilvl="0">
      <w:start w:val="1"/>
      <w:numFmt w:val="decimal"/>
      <w:pStyle w:val="ChecklistLevel1"/>
      <w:lvlText w:val="%1"/>
      <w:lvlJc w:val="left"/>
      <w:pPr>
        <w:tabs>
          <w:tab w:val="num" w:pos="1080"/>
        </w:tabs>
        <w:ind w:left="108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23"/>
  </w:num>
  <w:num w:numId="17">
    <w:abstractNumId w:val="12"/>
  </w:num>
  <w:num w:numId="18">
    <w:abstractNumId w:val="22"/>
  </w:num>
  <w:num w:numId="19">
    <w:abstractNumId w:val="21"/>
  </w:num>
  <w:num w:numId="20">
    <w:abstractNumId w:val="20"/>
  </w:num>
  <w:num w:numId="21">
    <w:abstractNumId w:val="24"/>
  </w:num>
  <w:num w:numId="22">
    <w:abstractNumId w:val="14"/>
  </w:num>
  <w:num w:numId="23">
    <w:abstractNumId w:val="11"/>
  </w:num>
  <w:num w:numId="24">
    <w:abstractNumId w:val="26"/>
  </w:num>
  <w:num w:numId="25">
    <w:abstractNumId w:val="13"/>
  </w:num>
  <w:num w:numId="26">
    <w:abstractNumId w:val="16"/>
  </w:num>
  <w:num w:numId="27">
    <w:abstractNumId w:val="25"/>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CBCE9EA-CECA-4342-9C13-07F1F169B677}"/>
    <w:docVar w:name="dgnword-eventsink" w:val="186280472"/>
  </w:docVars>
  <w:rsids>
    <w:rsidRoot w:val="008E78BF"/>
    <w:rsid w:val="00002CBA"/>
    <w:rsid w:val="00025351"/>
    <w:rsid w:val="000354BE"/>
    <w:rsid w:val="00041E4B"/>
    <w:rsid w:val="0004329F"/>
    <w:rsid w:val="0005176B"/>
    <w:rsid w:val="00071367"/>
    <w:rsid w:val="00076A61"/>
    <w:rsid w:val="00081B6D"/>
    <w:rsid w:val="00084235"/>
    <w:rsid w:val="00084D4D"/>
    <w:rsid w:val="00085DEA"/>
    <w:rsid w:val="0009048D"/>
    <w:rsid w:val="000954C3"/>
    <w:rsid w:val="000A1FA5"/>
    <w:rsid w:val="000D2075"/>
    <w:rsid w:val="000E3248"/>
    <w:rsid w:val="000E5428"/>
    <w:rsid w:val="001007FF"/>
    <w:rsid w:val="00106EF3"/>
    <w:rsid w:val="00107B27"/>
    <w:rsid w:val="00107D56"/>
    <w:rsid w:val="00123B2B"/>
    <w:rsid w:val="00124214"/>
    <w:rsid w:val="001263B1"/>
    <w:rsid w:val="00126A31"/>
    <w:rsid w:val="00155EC5"/>
    <w:rsid w:val="00180619"/>
    <w:rsid w:val="001910C5"/>
    <w:rsid w:val="00194A43"/>
    <w:rsid w:val="001A6906"/>
    <w:rsid w:val="001B56EF"/>
    <w:rsid w:val="001C2DB0"/>
    <w:rsid w:val="001D6A8D"/>
    <w:rsid w:val="001E3F27"/>
    <w:rsid w:val="001F1204"/>
    <w:rsid w:val="001F2C91"/>
    <w:rsid w:val="001F7FBC"/>
    <w:rsid w:val="002266CE"/>
    <w:rsid w:val="002422DE"/>
    <w:rsid w:val="00270E08"/>
    <w:rsid w:val="00274B9F"/>
    <w:rsid w:val="002A7AF6"/>
    <w:rsid w:val="002C67B8"/>
    <w:rsid w:val="002D07E0"/>
    <w:rsid w:val="002E11C4"/>
    <w:rsid w:val="002E581B"/>
    <w:rsid w:val="002E653D"/>
    <w:rsid w:val="002F2347"/>
    <w:rsid w:val="0030441F"/>
    <w:rsid w:val="00305112"/>
    <w:rsid w:val="00311CBC"/>
    <w:rsid w:val="00321577"/>
    <w:rsid w:val="0032572D"/>
    <w:rsid w:val="003279F1"/>
    <w:rsid w:val="003305C1"/>
    <w:rsid w:val="00353686"/>
    <w:rsid w:val="00380737"/>
    <w:rsid w:val="00384C18"/>
    <w:rsid w:val="003A0B04"/>
    <w:rsid w:val="003B2B3A"/>
    <w:rsid w:val="003D062D"/>
    <w:rsid w:val="003D2BEF"/>
    <w:rsid w:val="003E1AF6"/>
    <w:rsid w:val="003E39E7"/>
    <w:rsid w:val="003E6066"/>
    <w:rsid w:val="004113B3"/>
    <w:rsid w:val="00411B7B"/>
    <w:rsid w:val="00416337"/>
    <w:rsid w:val="0043412A"/>
    <w:rsid w:val="00435C2E"/>
    <w:rsid w:val="00436538"/>
    <w:rsid w:val="004435D6"/>
    <w:rsid w:val="00451D8C"/>
    <w:rsid w:val="0046138D"/>
    <w:rsid w:val="004652A9"/>
    <w:rsid w:val="00475226"/>
    <w:rsid w:val="00480DB3"/>
    <w:rsid w:val="004D2EA4"/>
    <w:rsid w:val="004D76A8"/>
    <w:rsid w:val="00502457"/>
    <w:rsid w:val="0052075F"/>
    <w:rsid w:val="005540BA"/>
    <w:rsid w:val="0057023A"/>
    <w:rsid w:val="00585F2C"/>
    <w:rsid w:val="005A09CB"/>
    <w:rsid w:val="005B6EA1"/>
    <w:rsid w:val="005F5FD3"/>
    <w:rsid w:val="005F7C71"/>
    <w:rsid w:val="00610071"/>
    <w:rsid w:val="00615775"/>
    <w:rsid w:val="00626AED"/>
    <w:rsid w:val="006346C8"/>
    <w:rsid w:val="00660C0B"/>
    <w:rsid w:val="00662B81"/>
    <w:rsid w:val="006668F0"/>
    <w:rsid w:val="00671AC0"/>
    <w:rsid w:val="00682477"/>
    <w:rsid w:val="00682F20"/>
    <w:rsid w:val="00683D34"/>
    <w:rsid w:val="0069117E"/>
    <w:rsid w:val="006A73F9"/>
    <w:rsid w:val="006A7F27"/>
    <w:rsid w:val="006C747B"/>
    <w:rsid w:val="006E479C"/>
    <w:rsid w:val="006E5F6E"/>
    <w:rsid w:val="00700FE4"/>
    <w:rsid w:val="00715F8F"/>
    <w:rsid w:val="00726F6A"/>
    <w:rsid w:val="0073618B"/>
    <w:rsid w:val="00745427"/>
    <w:rsid w:val="00745F5A"/>
    <w:rsid w:val="00746AEB"/>
    <w:rsid w:val="00765CA8"/>
    <w:rsid w:val="0077376D"/>
    <w:rsid w:val="00781406"/>
    <w:rsid w:val="007B4AFB"/>
    <w:rsid w:val="007B7EAF"/>
    <w:rsid w:val="007C70AD"/>
    <w:rsid w:val="007E56EA"/>
    <w:rsid w:val="007E6D05"/>
    <w:rsid w:val="007F5013"/>
    <w:rsid w:val="00804C63"/>
    <w:rsid w:val="008163AF"/>
    <w:rsid w:val="008275DB"/>
    <w:rsid w:val="00837738"/>
    <w:rsid w:val="00850003"/>
    <w:rsid w:val="0086529B"/>
    <w:rsid w:val="00874197"/>
    <w:rsid w:val="00877795"/>
    <w:rsid w:val="0089185F"/>
    <w:rsid w:val="00895ABF"/>
    <w:rsid w:val="008E78BF"/>
    <w:rsid w:val="008E7B79"/>
    <w:rsid w:val="008F5702"/>
    <w:rsid w:val="0090368D"/>
    <w:rsid w:val="00916440"/>
    <w:rsid w:val="009252D9"/>
    <w:rsid w:val="00931A88"/>
    <w:rsid w:val="00935524"/>
    <w:rsid w:val="009355C9"/>
    <w:rsid w:val="00940F72"/>
    <w:rsid w:val="00944550"/>
    <w:rsid w:val="00985EC6"/>
    <w:rsid w:val="00997012"/>
    <w:rsid w:val="009B0DF9"/>
    <w:rsid w:val="009C7093"/>
    <w:rsid w:val="009F0BEA"/>
    <w:rsid w:val="00A03EAC"/>
    <w:rsid w:val="00A05445"/>
    <w:rsid w:val="00A14532"/>
    <w:rsid w:val="00A203E7"/>
    <w:rsid w:val="00A26DA0"/>
    <w:rsid w:val="00A3216E"/>
    <w:rsid w:val="00A46005"/>
    <w:rsid w:val="00A52E76"/>
    <w:rsid w:val="00A66F0F"/>
    <w:rsid w:val="00A70511"/>
    <w:rsid w:val="00A727F2"/>
    <w:rsid w:val="00A74CFF"/>
    <w:rsid w:val="00A81D08"/>
    <w:rsid w:val="00A874C8"/>
    <w:rsid w:val="00A97261"/>
    <w:rsid w:val="00AB262B"/>
    <w:rsid w:val="00AB5B22"/>
    <w:rsid w:val="00AD26D0"/>
    <w:rsid w:val="00AD4F01"/>
    <w:rsid w:val="00AD5394"/>
    <w:rsid w:val="00AE1DBD"/>
    <w:rsid w:val="00AE2818"/>
    <w:rsid w:val="00AF0AF7"/>
    <w:rsid w:val="00AF3E34"/>
    <w:rsid w:val="00B00A92"/>
    <w:rsid w:val="00B014FE"/>
    <w:rsid w:val="00B0595C"/>
    <w:rsid w:val="00B0703F"/>
    <w:rsid w:val="00B3517E"/>
    <w:rsid w:val="00B4278A"/>
    <w:rsid w:val="00B4690D"/>
    <w:rsid w:val="00B539FE"/>
    <w:rsid w:val="00B575DD"/>
    <w:rsid w:val="00B63617"/>
    <w:rsid w:val="00B73429"/>
    <w:rsid w:val="00B747E2"/>
    <w:rsid w:val="00B86C18"/>
    <w:rsid w:val="00B918B5"/>
    <w:rsid w:val="00B94D61"/>
    <w:rsid w:val="00B95C3A"/>
    <w:rsid w:val="00BA00A1"/>
    <w:rsid w:val="00BB48C5"/>
    <w:rsid w:val="00BB52B3"/>
    <w:rsid w:val="00BE54A6"/>
    <w:rsid w:val="00BF3F3E"/>
    <w:rsid w:val="00C0319E"/>
    <w:rsid w:val="00C93AEA"/>
    <w:rsid w:val="00C94CE1"/>
    <w:rsid w:val="00CC0258"/>
    <w:rsid w:val="00CC6FDD"/>
    <w:rsid w:val="00CD1433"/>
    <w:rsid w:val="00CF2125"/>
    <w:rsid w:val="00D054B6"/>
    <w:rsid w:val="00D10A06"/>
    <w:rsid w:val="00D431AB"/>
    <w:rsid w:val="00D50A96"/>
    <w:rsid w:val="00D56256"/>
    <w:rsid w:val="00D56700"/>
    <w:rsid w:val="00D576FF"/>
    <w:rsid w:val="00D67221"/>
    <w:rsid w:val="00D75C41"/>
    <w:rsid w:val="00D827F8"/>
    <w:rsid w:val="00D93A4F"/>
    <w:rsid w:val="00DA04C3"/>
    <w:rsid w:val="00DA06F1"/>
    <w:rsid w:val="00DA1AFB"/>
    <w:rsid w:val="00DA4B2E"/>
    <w:rsid w:val="00DC2F67"/>
    <w:rsid w:val="00DC71FA"/>
    <w:rsid w:val="00DD6033"/>
    <w:rsid w:val="00DE64D4"/>
    <w:rsid w:val="00DE7DC9"/>
    <w:rsid w:val="00E042C0"/>
    <w:rsid w:val="00E32763"/>
    <w:rsid w:val="00E57AE2"/>
    <w:rsid w:val="00E77BA3"/>
    <w:rsid w:val="00E92BA5"/>
    <w:rsid w:val="00EA3016"/>
    <w:rsid w:val="00EA5084"/>
    <w:rsid w:val="00EB1C8D"/>
    <w:rsid w:val="00EC07B2"/>
    <w:rsid w:val="00EC58BD"/>
    <w:rsid w:val="00EF1550"/>
    <w:rsid w:val="00EF1B36"/>
    <w:rsid w:val="00F06A0D"/>
    <w:rsid w:val="00F133CB"/>
    <w:rsid w:val="00F14C7A"/>
    <w:rsid w:val="00F157DA"/>
    <w:rsid w:val="00F35881"/>
    <w:rsid w:val="00F50E5D"/>
    <w:rsid w:val="00F5555E"/>
    <w:rsid w:val="00F664AD"/>
    <w:rsid w:val="00F67443"/>
    <w:rsid w:val="00F70681"/>
    <w:rsid w:val="00F773C1"/>
    <w:rsid w:val="00F810A9"/>
    <w:rsid w:val="00F82697"/>
    <w:rsid w:val="00F90C29"/>
    <w:rsid w:val="00FA6EFF"/>
    <w:rsid w:val="00FD7409"/>
    <w:rsid w:val="00FE0F6D"/>
    <w:rsid w:val="00FF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5:chartTrackingRefBased/>
  <w15:docId w15:val="{8E603CBA-CC6F-43D5-855F-870248FC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850003"/>
    <w:pPr>
      <w:numPr>
        <w:numId w:val="14"/>
      </w:numPr>
      <w:tabs>
        <w:tab w:val="left" w:pos="360"/>
      </w:tabs>
      <w:ind w:left="360" w:hanging="360"/>
    </w:pPr>
    <w:rPr>
      <w:b/>
    </w:rPr>
  </w:style>
  <w:style w:type="paragraph" w:customStyle="1" w:styleId="ChecklistLevel2">
    <w:name w:val="Checklist Level 2"/>
    <w:basedOn w:val="ChecklistLevel1"/>
    <w:rsid w:val="00850003"/>
    <w:pPr>
      <w:numPr>
        <w:ilvl w:val="1"/>
        <w:numId w:val="34"/>
      </w:numPr>
      <w:tabs>
        <w:tab w:val="clear" w:pos="360"/>
        <w:tab w:val="clear" w:pos="1080"/>
        <w:tab w:val="left" w:pos="720"/>
      </w:tabs>
      <w:ind w:left="720"/>
    </w:pPr>
    <w:rPr>
      <w:b w:val="0"/>
    </w:rPr>
  </w:style>
  <w:style w:type="paragraph" w:customStyle="1" w:styleId="ChecklistLevel3">
    <w:name w:val="Checklist Level 3"/>
    <w:basedOn w:val="ChecklistLevel2"/>
    <w:rsid w:val="00850003"/>
    <w:pPr>
      <w:numPr>
        <w:ilvl w:val="2"/>
      </w:numPr>
      <w:tabs>
        <w:tab w:val="clear" w:pos="720"/>
        <w:tab w:val="clear" w:pos="2268"/>
        <w:tab w:val="left" w:pos="1728"/>
      </w:tabs>
      <w:ind w:left="1728"/>
    </w:pPr>
  </w:style>
  <w:style w:type="paragraph" w:customStyle="1" w:styleId="ChecklistLevel4">
    <w:name w:val="Checklist Level 4"/>
    <w:basedOn w:val="ChecklistLevel3"/>
    <w:rsid w:val="00850003"/>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tabs>
        <w:tab w:val="clear" w:pos="720"/>
      </w:tabs>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character" w:styleId="EndnoteReference">
    <w:name w:val="endnote reference"/>
    <w:semiHidden/>
    <w:rsid w:val="001F7FBC"/>
    <w:rPr>
      <w:vertAlign w:val="superscript"/>
    </w:rPr>
  </w:style>
  <w:style w:type="paragraph" w:customStyle="1" w:styleId="StatementLevel1">
    <w:name w:val="Statement Level 1"/>
    <w:basedOn w:val="ChecklistBasis"/>
    <w:link w:val="StatementLevel1Char"/>
    <w:rsid w:val="00DE64D4"/>
  </w:style>
  <w:style w:type="paragraph" w:customStyle="1" w:styleId="StatementLevel2">
    <w:name w:val="Statement Level 2"/>
    <w:basedOn w:val="StatementLevel1"/>
    <w:rsid w:val="00DE64D4"/>
    <w:pPr>
      <w:ind w:left="547" w:hanging="288"/>
    </w:pPr>
  </w:style>
  <w:style w:type="paragraph" w:customStyle="1" w:styleId="Yes-No">
    <w:name w:val="Yes-No"/>
    <w:basedOn w:val="StatementLevel1"/>
    <w:rsid w:val="00DE64D4"/>
    <w:pPr>
      <w:tabs>
        <w:tab w:val="left" w:pos="720"/>
      </w:tabs>
    </w:pPr>
    <w:rPr>
      <w:b/>
    </w:rPr>
  </w:style>
  <w:style w:type="character" w:customStyle="1" w:styleId="StatementLevel1Char">
    <w:name w:val="Statement Level 1 Char"/>
    <w:link w:val="StatementLevel1"/>
    <w:rsid w:val="00DE64D4"/>
    <w:rPr>
      <w:rFonts w:ascii="Arial Narrow" w:hAnsi="Arial Narrow"/>
      <w:szCs w:val="24"/>
      <w:lang w:val="en-US" w:eastAsia="en-US" w:bidi="ar-SA"/>
    </w:rPr>
  </w:style>
  <w:style w:type="paragraph" w:customStyle="1" w:styleId="StatementLevel1Hanging">
    <w:name w:val="Statement Level 1 Hanging"/>
    <w:basedOn w:val="StatementLevel1"/>
    <w:rsid w:val="00DE64D4"/>
    <w:pPr>
      <w:ind w:left="288" w:hanging="288"/>
    </w:pPr>
  </w:style>
  <w:style w:type="character" w:customStyle="1" w:styleId="ChecklistBasisChar">
    <w:name w:val="Checklist Basis Char"/>
    <w:link w:val="ChecklistBasis"/>
    <w:rsid w:val="00DE64D4"/>
    <w:rPr>
      <w:rFonts w:ascii="Arial Narrow" w:hAnsi="Arial Narrow"/>
      <w:szCs w:val="24"/>
      <w:lang w:val="en-US" w:eastAsia="en-US" w:bidi="ar-SA"/>
    </w:rPr>
  </w:style>
  <w:style w:type="paragraph" w:customStyle="1" w:styleId="SOPFooter">
    <w:name w:val="SOP Footer"/>
    <w:basedOn w:val="Normal"/>
    <w:rsid w:val="003E39E7"/>
    <w:pPr>
      <w:jc w:val="center"/>
    </w:pPr>
    <w:rPr>
      <w:rFonts w:ascii="Arial" w:hAnsi="Arial" w:cs="Tahoma"/>
      <w:sz w:val="16"/>
      <w:szCs w:val="20"/>
    </w:rPr>
  </w:style>
  <w:style w:type="paragraph" w:styleId="FootnoteText">
    <w:name w:val="footnote text"/>
    <w:basedOn w:val="Normal"/>
    <w:link w:val="FootnoteTextChar"/>
    <w:rsid w:val="00123B2B"/>
    <w:rPr>
      <w:sz w:val="20"/>
      <w:szCs w:val="20"/>
    </w:rPr>
  </w:style>
  <w:style w:type="character" w:customStyle="1" w:styleId="FootnoteTextChar">
    <w:name w:val="Footnote Text Char"/>
    <w:basedOn w:val="DefaultParagraphFont"/>
    <w:link w:val="FootnoteText"/>
    <w:rsid w:val="00123B2B"/>
  </w:style>
  <w:style w:type="character" w:styleId="FootnoteReference">
    <w:name w:val="footnote reference"/>
    <w:rsid w:val="00123B2B"/>
    <w:rPr>
      <w:vertAlign w:val="superscript"/>
    </w:rPr>
  </w:style>
  <w:style w:type="paragraph" w:styleId="BalloonText">
    <w:name w:val="Balloon Text"/>
    <w:basedOn w:val="Normal"/>
    <w:link w:val="BalloonTextChar"/>
    <w:rsid w:val="00E57AE2"/>
    <w:rPr>
      <w:rFonts w:ascii="Tahoma" w:hAnsi="Tahoma" w:cs="Tahoma"/>
      <w:sz w:val="16"/>
      <w:szCs w:val="16"/>
    </w:rPr>
  </w:style>
  <w:style w:type="character" w:customStyle="1" w:styleId="BalloonTextChar">
    <w:name w:val="Balloon Text Char"/>
    <w:link w:val="BalloonText"/>
    <w:rsid w:val="00E57AE2"/>
    <w:rPr>
      <w:rFonts w:ascii="Tahoma" w:hAnsi="Tahoma" w:cs="Tahoma"/>
      <w:sz w:val="16"/>
      <w:szCs w:val="16"/>
    </w:rPr>
  </w:style>
  <w:style w:type="character" w:styleId="CommentReference">
    <w:name w:val="annotation reference"/>
    <w:rsid w:val="00A81D08"/>
    <w:rPr>
      <w:sz w:val="16"/>
      <w:szCs w:val="16"/>
    </w:rPr>
  </w:style>
  <w:style w:type="paragraph" w:styleId="CommentText">
    <w:name w:val="annotation text"/>
    <w:basedOn w:val="Normal"/>
    <w:link w:val="CommentTextChar"/>
    <w:rsid w:val="00A81D08"/>
    <w:rPr>
      <w:sz w:val="20"/>
      <w:szCs w:val="20"/>
    </w:rPr>
  </w:style>
  <w:style w:type="character" w:customStyle="1" w:styleId="CommentTextChar">
    <w:name w:val="Comment Text Char"/>
    <w:basedOn w:val="DefaultParagraphFont"/>
    <w:link w:val="CommentText"/>
    <w:rsid w:val="00A81D08"/>
  </w:style>
  <w:style w:type="paragraph" w:styleId="CommentSubject">
    <w:name w:val="annotation subject"/>
    <w:basedOn w:val="CommentText"/>
    <w:next w:val="CommentText"/>
    <w:link w:val="CommentSubjectChar"/>
    <w:rsid w:val="00A81D08"/>
    <w:rPr>
      <w:b/>
      <w:bCs/>
    </w:rPr>
  </w:style>
  <w:style w:type="character" w:customStyle="1" w:styleId="CommentSubjectChar">
    <w:name w:val="Comment Subject Char"/>
    <w:link w:val="CommentSubject"/>
    <w:rsid w:val="00A81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7A9B349804544B77A7867B9F6EC07" ma:contentTypeVersion="0" ma:contentTypeDescription="Create a new document." ma:contentTypeScope="" ma:versionID="504e2190d14d4e767677db502a988f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BEF4-555A-4F35-A5F7-FFFEE7A5DC0F}">
  <ds:schemaRefs>
    <ds:schemaRef ds:uri="http://schemas.microsoft.com/sharepoint/v3/contenttype/forms"/>
  </ds:schemaRefs>
</ds:datastoreItem>
</file>

<file path=customXml/itemProps2.xml><?xml version="1.0" encoding="utf-8"?>
<ds:datastoreItem xmlns:ds="http://schemas.openxmlformats.org/officeDocument/2006/customXml" ds:itemID="{037D5D14-1831-4E1E-8C10-6E1B54D8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50DC10D-2001-4682-9AAA-657A57BF1027}">
  <ds:schemaRef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63734CC5-5885-42B1-86E3-1F826593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1797</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CHECKLIST: Eligibility for Review Using the Expedited Procedure</vt:lpstr>
    </vt:vector>
  </TitlesOfParts>
  <Manager>Stuart Horowitz, PhD, MBA, CHRC</Manager>
  <Company>Huron Consulting Group, Inc.</Company>
  <LinksUpToDate>false</LinksUpToDate>
  <CharactersWithSpaces>13701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Eligibility for Review Using the Expedited Procedure</dc:title>
  <dc:subject>Huron HRPP ToolKit</dc:subject>
  <dc:creator>Jeffrey A. Cooper, MD, MMM</dc:creator>
  <cp:keywords>Huron, HRPP, SOP</cp:keywords>
  <dc:description>©2009-2011 Huron Consulting Services, LLC. Use and distribution subject to End User License Agreement at http://www.huronconsultinggroup.com/SOP</dc:description>
  <cp:lastModifiedBy>Sadzewicz, Anthony</cp:lastModifiedBy>
  <cp:revision>5</cp:revision>
  <cp:lastPrinted>2014-06-05T16:56:00Z</cp:lastPrinted>
  <dcterms:created xsi:type="dcterms:W3CDTF">2017-12-06T16:01:00Z</dcterms:created>
  <dcterms:modified xsi:type="dcterms:W3CDTF">2017-12-06T16:22:00Z</dcterms:modified>
  <cp:category>CHECKLIST</cp:category>
</cp:coreProperties>
</file>