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98A5B" w14:textId="30D6E688" w:rsidR="00953C2F" w:rsidRPr="00CC1CDB" w:rsidRDefault="007A3525" w:rsidP="00CC1CDB">
      <w:pPr>
        <w:pStyle w:val="Heading1"/>
      </w:pPr>
      <w:proofErr w:type="spellStart"/>
      <w:r w:rsidRPr="00CC1CDB">
        <w:t>Kuali</w:t>
      </w:r>
      <w:proofErr w:type="spellEnd"/>
      <w:r w:rsidRPr="00CC1CDB">
        <w:t xml:space="preserve"> Research Modular Budget section </w:t>
      </w:r>
      <w:r w:rsidR="00FF0D52">
        <w:t>has</w:t>
      </w:r>
      <w:bookmarkStart w:id="0" w:name="_GoBack"/>
      <w:bookmarkEnd w:id="0"/>
      <w:r w:rsidRPr="00CC1CDB">
        <w:t xml:space="preserve"> a new look!</w:t>
      </w:r>
    </w:p>
    <w:p w14:paraId="53DD9C93" w14:textId="77777777" w:rsidR="007A3525" w:rsidRPr="00CC1CDB" w:rsidRDefault="007A3525">
      <w:pPr>
        <w:rPr>
          <w:sz w:val="22"/>
          <w:szCs w:val="22"/>
        </w:rPr>
      </w:pPr>
    </w:p>
    <w:p w14:paraId="77CC933C" w14:textId="77777777" w:rsidR="007A3525" w:rsidRPr="00CC1CDB" w:rsidRDefault="007A3525">
      <w:pPr>
        <w:rPr>
          <w:sz w:val="22"/>
          <w:szCs w:val="22"/>
        </w:rPr>
      </w:pPr>
      <w:r w:rsidRPr="00CC1CDB">
        <w:rPr>
          <w:sz w:val="22"/>
          <w:szCs w:val="22"/>
        </w:rPr>
        <w:t>When you navigate to the Modular section, your detailed budget will automatically sync to modular. The direct costs for the detailed versus modular amounts are displayed as well as the basis for the direct cost calculation. A “Rules &amp; Calculations” button opens a panel with details for the direct cost base, showing equipment, subawards and other excluded costs (“exemptions”).</w:t>
      </w:r>
    </w:p>
    <w:p w14:paraId="7E394AD9" w14:textId="77777777" w:rsidR="007A3525" w:rsidRPr="00CC1CDB" w:rsidRDefault="007A3525">
      <w:pPr>
        <w:rPr>
          <w:sz w:val="22"/>
          <w:szCs w:val="22"/>
        </w:rPr>
      </w:pPr>
    </w:p>
    <w:p w14:paraId="76F94FF4" w14:textId="77777777" w:rsidR="00AD2DBC" w:rsidRPr="00CC1CDB" w:rsidRDefault="00FF0D52">
      <w:pPr>
        <w:rPr>
          <w:sz w:val="22"/>
          <w:szCs w:val="22"/>
        </w:rPr>
      </w:pPr>
      <w:r w:rsidRPr="005E2AD8">
        <w:rPr>
          <w:noProof/>
          <w:sz w:val="22"/>
          <w:szCs w:val="22"/>
        </w:rPr>
        <w:drawing>
          <wp:inline distT="0" distB="0" distL="0" distR="0" wp14:anchorId="52DE6741" wp14:editId="392C0AC5">
            <wp:extent cx="4478655" cy="252857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8655" cy="2528570"/>
                    </a:xfrm>
                    <a:prstGeom prst="rect">
                      <a:avLst/>
                    </a:prstGeom>
                    <a:noFill/>
                    <a:ln>
                      <a:noFill/>
                    </a:ln>
                  </pic:spPr>
                </pic:pic>
              </a:graphicData>
            </a:graphic>
          </wp:inline>
        </w:drawing>
      </w:r>
    </w:p>
    <w:p w14:paraId="557D3DD9" w14:textId="77777777" w:rsidR="00B8319E" w:rsidRPr="00B8319E" w:rsidRDefault="007A3525">
      <w:pPr>
        <w:rPr>
          <w:sz w:val="22"/>
          <w:szCs w:val="22"/>
        </w:rPr>
      </w:pPr>
      <w:r w:rsidRPr="00CC1CDB">
        <w:rPr>
          <w:sz w:val="22"/>
          <w:szCs w:val="22"/>
        </w:rPr>
        <w:t>1)</w:t>
      </w:r>
      <w:r w:rsidRPr="00CC1CDB">
        <w:rPr>
          <w:sz w:val="22"/>
          <w:szCs w:val="22"/>
        </w:rPr>
        <w:tab/>
      </w:r>
      <w:r w:rsidRPr="00CC1CDB">
        <w:rPr>
          <w:b/>
          <w:sz w:val="22"/>
          <w:szCs w:val="22"/>
          <w:u w:val="single"/>
        </w:rPr>
        <w:t>Always</w:t>
      </w:r>
      <w:r w:rsidRPr="00CC1CDB">
        <w:rPr>
          <w:b/>
          <w:sz w:val="22"/>
          <w:szCs w:val="22"/>
        </w:rPr>
        <w:t xml:space="preserve"> start with a detailed budget.</w:t>
      </w:r>
      <w:r w:rsidRPr="00CC1CDB">
        <w:rPr>
          <w:sz w:val="22"/>
          <w:szCs w:val="22"/>
        </w:rPr>
        <w:t xml:space="preserve">  </w:t>
      </w:r>
      <w:r w:rsidR="00B8319E" w:rsidRPr="00357726">
        <w:rPr>
          <w:b/>
          <w:sz w:val="22"/>
          <w:szCs w:val="22"/>
        </w:rPr>
        <w:t xml:space="preserve">No exceptions. </w:t>
      </w:r>
      <w:r w:rsidR="00B8319E" w:rsidRPr="00357726">
        <w:rPr>
          <w:sz w:val="22"/>
          <w:szCs w:val="22"/>
        </w:rPr>
        <w:t>As usual,</w:t>
      </w:r>
      <w:r w:rsidR="00B8319E" w:rsidRPr="00CC1CDB">
        <w:rPr>
          <w:sz w:val="22"/>
          <w:szCs w:val="22"/>
        </w:rPr>
        <w:t xml:space="preserve"> check budget settings, enter project costs, </w:t>
      </w:r>
      <w:proofErr w:type="spellStart"/>
      <w:r w:rsidR="00B8319E" w:rsidRPr="00CC1CDB">
        <w:rPr>
          <w:sz w:val="22"/>
          <w:szCs w:val="22"/>
        </w:rPr>
        <w:t>autocalculate</w:t>
      </w:r>
      <w:proofErr w:type="spellEnd"/>
      <w:r w:rsidR="00B8319E" w:rsidRPr="00CC1CDB">
        <w:rPr>
          <w:sz w:val="22"/>
          <w:szCs w:val="22"/>
        </w:rPr>
        <w:t xml:space="preserve"> all periods and upload your subaward(s).</w:t>
      </w:r>
    </w:p>
    <w:p w14:paraId="40BA9190" w14:textId="77777777" w:rsidR="007A3525" w:rsidRPr="00CC1CDB" w:rsidRDefault="007A3525" w:rsidP="00B8319E">
      <w:pPr>
        <w:numPr>
          <w:ilvl w:val="0"/>
          <w:numId w:val="1"/>
        </w:numPr>
        <w:rPr>
          <w:sz w:val="22"/>
          <w:szCs w:val="22"/>
        </w:rPr>
      </w:pPr>
      <w:r w:rsidRPr="00CC1CDB">
        <w:rPr>
          <w:sz w:val="22"/>
          <w:szCs w:val="22"/>
        </w:rPr>
        <w:t xml:space="preserve">If your department and school allow a </w:t>
      </w:r>
      <w:r w:rsidRPr="00B8319E">
        <w:rPr>
          <w:sz w:val="22"/>
          <w:szCs w:val="22"/>
        </w:rPr>
        <w:t>budget with no detail</w:t>
      </w:r>
      <w:r w:rsidRPr="00CC1CDB">
        <w:rPr>
          <w:sz w:val="22"/>
          <w:szCs w:val="22"/>
        </w:rPr>
        <w:t>, use the Non-personnel cost element “Direct Costs except subs/equipment”.</w:t>
      </w:r>
      <w:r w:rsidR="00B8319E">
        <w:rPr>
          <w:sz w:val="22"/>
          <w:szCs w:val="22"/>
        </w:rPr>
        <w:t xml:space="preserve">  </w:t>
      </w:r>
    </w:p>
    <w:p w14:paraId="506F1216" w14:textId="77777777" w:rsidR="007A3525" w:rsidRDefault="007A3525" w:rsidP="00B8319E">
      <w:pPr>
        <w:pStyle w:val="ColorfulList-Accent1"/>
        <w:numPr>
          <w:ilvl w:val="1"/>
          <w:numId w:val="1"/>
        </w:numPr>
        <w:rPr>
          <w:sz w:val="22"/>
          <w:szCs w:val="22"/>
        </w:rPr>
      </w:pPr>
      <w:r w:rsidRPr="00CC1CDB">
        <w:rPr>
          <w:sz w:val="22"/>
          <w:szCs w:val="22"/>
        </w:rPr>
        <w:t>If you have equipment, add it as a separate line item</w:t>
      </w:r>
    </w:p>
    <w:p w14:paraId="5015A87D" w14:textId="77777777" w:rsidR="00B8319E" w:rsidRPr="00CC1CDB" w:rsidRDefault="00B8319E" w:rsidP="00B8319E">
      <w:pPr>
        <w:pStyle w:val="ColorfulList-Accent1"/>
        <w:numPr>
          <w:ilvl w:val="1"/>
          <w:numId w:val="1"/>
        </w:numPr>
        <w:rPr>
          <w:sz w:val="22"/>
          <w:szCs w:val="22"/>
        </w:rPr>
      </w:pPr>
      <w:r w:rsidRPr="00CC1CDB">
        <w:rPr>
          <w:sz w:val="22"/>
          <w:szCs w:val="22"/>
        </w:rPr>
        <w:t xml:space="preserve">If you have a subaward, </w:t>
      </w:r>
      <w:proofErr w:type="spellStart"/>
      <w:r>
        <w:rPr>
          <w:sz w:val="22"/>
          <w:szCs w:val="22"/>
        </w:rPr>
        <w:t>autocalculate</w:t>
      </w:r>
      <w:proofErr w:type="spellEnd"/>
      <w:r>
        <w:rPr>
          <w:sz w:val="22"/>
          <w:szCs w:val="22"/>
        </w:rPr>
        <w:t xml:space="preserve"> periods, then </w:t>
      </w:r>
      <w:r w:rsidRPr="00CC1CDB">
        <w:rPr>
          <w:sz w:val="22"/>
          <w:szCs w:val="22"/>
        </w:rPr>
        <w:t>upload the subaward budget</w:t>
      </w:r>
    </w:p>
    <w:p w14:paraId="69ED9CB9" w14:textId="77777777" w:rsidR="00B8319E" w:rsidRPr="00CC1CDB" w:rsidRDefault="00B8319E" w:rsidP="00B8319E">
      <w:pPr>
        <w:pStyle w:val="ColorfulList-Accent1"/>
        <w:ind w:left="1493"/>
        <w:rPr>
          <w:sz w:val="22"/>
          <w:szCs w:val="22"/>
        </w:rPr>
      </w:pPr>
    </w:p>
    <w:p w14:paraId="5BA252D3" w14:textId="77777777" w:rsidR="007A3525" w:rsidRPr="00CC1CDB" w:rsidRDefault="00FF0D52" w:rsidP="007A3525">
      <w:pPr>
        <w:rPr>
          <w:sz w:val="22"/>
          <w:szCs w:val="22"/>
        </w:rPr>
      </w:pPr>
      <w:r w:rsidRPr="005E2AD8">
        <w:rPr>
          <w:noProof/>
          <w:sz w:val="22"/>
          <w:szCs w:val="22"/>
        </w:rPr>
        <w:drawing>
          <wp:inline distT="0" distB="0" distL="0" distR="0" wp14:anchorId="69A5FF74" wp14:editId="204607D1">
            <wp:extent cx="5486400" cy="1791335"/>
            <wp:effectExtent l="0" t="0" r="0" b="0"/>
            <wp:docPr id="2" name="Picture 1" descr="Description: Apps-and-Docs:Home:Desktop:Screen Shot 2019-10-18 at 1.24.19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Apps-and-Docs:Home:Desktop:Screen Shot 2019-10-18 at 1.24.19 PM.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791335"/>
                    </a:xfrm>
                    <a:prstGeom prst="rect">
                      <a:avLst/>
                    </a:prstGeom>
                    <a:noFill/>
                    <a:ln>
                      <a:noFill/>
                    </a:ln>
                  </pic:spPr>
                </pic:pic>
              </a:graphicData>
            </a:graphic>
          </wp:inline>
        </w:drawing>
      </w:r>
    </w:p>
    <w:p w14:paraId="7D505EE3" w14:textId="77777777" w:rsidR="007A3525" w:rsidRPr="00CC1CDB" w:rsidRDefault="007A3525" w:rsidP="007A3525">
      <w:pPr>
        <w:rPr>
          <w:sz w:val="22"/>
          <w:szCs w:val="22"/>
        </w:rPr>
      </w:pPr>
    </w:p>
    <w:p w14:paraId="0F551C6F" w14:textId="77777777" w:rsidR="008E676E" w:rsidRPr="00CC1CDB" w:rsidRDefault="008E676E">
      <w:pPr>
        <w:rPr>
          <w:sz w:val="22"/>
          <w:szCs w:val="22"/>
        </w:rPr>
      </w:pPr>
      <w:r w:rsidRPr="00CC1CDB">
        <w:rPr>
          <w:sz w:val="22"/>
          <w:szCs w:val="22"/>
        </w:rPr>
        <w:br w:type="page"/>
      </w:r>
    </w:p>
    <w:p w14:paraId="4F308C70" w14:textId="77777777" w:rsidR="007A3525" w:rsidRPr="00CC1CDB" w:rsidRDefault="007A3525" w:rsidP="007A3525">
      <w:pPr>
        <w:rPr>
          <w:sz w:val="22"/>
          <w:szCs w:val="22"/>
        </w:rPr>
      </w:pPr>
    </w:p>
    <w:p w14:paraId="148894C8" w14:textId="77777777" w:rsidR="00F604AD" w:rsidRPr="00CC1CDB" w:rsidRDefault="00B8319E" w:rsidP="007A3525">
      <w:pPr>
        <w:rPr>
          <w:sz w:val="22"/>
          <w:szCs w:val="22"/>
        </w:rPr>
      </w:pPr>
      <w:r>
        <w:rPr>
          <w:sz w:val="22"/>
          <w:szCs w:val="22"/>
        </w:rPr>
        <w:t>2</w:t>
      </w:r>
      <w:r w:rsidR="00AD2DBC" w:rsidRPr="00CC1CDB">
        <w:rPr>
          <w:sz w:val="22"/>
          <w:szCs w:val="22"/>
        </w:rPr>
        <w:t xml:space="preserve">) </w:t>
      </w:r>
      <w:r w:rsidR="00AD2DBC" w:rsidRPr="00CC1CDB">
        <w:rPr>
          <w:sz w:val="22"/>
          <w:szCs w:val="22"/>
        </w:rPr>
        <w:tab/>
        <w:t xml:space="preserve">Use the left navigation menu to </w:t>
      </w:r>
      <w:r w:rsidR="00AD2DBC" w:rsidRPr="00CC1CDB">
        <w:rPr>
          <w:b/>
          <w:sz w:val="22"/>
          <w:szCs w:val="22"/>
        </w:rPr>
        <w:t>manually navigate to the Modular section</w:t>
      </w:r>
      <w:r w:rsidR="00AD2DBC" w:rsidRPr="00CC1CDB">
        <w:rPr>
          <w:sz w:val="22"/>
          <w:szCs w:val="22"/>
        </w:rPr>
        <w:t>. The system will not go there automatically on “save and continue”.</w:t>
      </w:r>
      <w:r w:rsidR="00F604AD" w:rsidRPr="00CC1CDB">
        <w:rPr>
          <w:sz w:val="22"/>
          <w:szCs w:val="22"/>
        </w:rPr>
        <w:br/>
        <w:t>Click the LEFT side of the Modular option (</w:t>
      </w:r>
      <w:r w:rsidR="00357726">
        <w:rPr>
          <w:rFonts w:ascii="Lucida Grande" w:hAnsi="Lucida Grande" w:cs="Lucida Grande"/>
          <w:sz w:val="22"/>
          <w:szCs w:val="22"/>
        </w:rPr>
        <w:t>✓</w:t>
      </w:r>
      <w:r w:rsidR="00F604AD" w:rsidRPr="00CC1CDB">
        <w:rPr>
          <w:sz w:val="22"/>
          <w:szCs w:val="22"/>
        </w:rPr>
        <w:t xml:space="preserve"> Modular) to open the</w:t>
      </w:r>
      <w:r w:rsidR="008E676E" w:rsidRPr="00CC1CDB">
        <w:rPr>
          <w:sz w:val="22"/>
          <w:szCs w:val="22"/>
        </w:rPr>
        <w:t xml:space="preserve"> modular</w:t>
      </w:r>
      <w:r w:rsidR="00F604AD" w:rsidRPr="00CC1CDB">
        <w:rPr>
          <w:sz w:val="22"/>
          <w:szCs w:val="22"/>
        </w:rPr>
        <w:t xml:space="preserve"> budget in the same </w:t>
      </w:r>
      <w:r w:rsidR="008E676E" w:rsidRPr="00CC1CDB">
        <w:rPr>
          <w:sz w:val="22"/>
          <w:szCs w:val="22"/>
        </w:rPr>
        <w:t xml:space="preserve">window/tab.  Click the RIGHT side of the Modular option (the little box) to open the modular budget in a new tab. </w:t>
      </w:r>
    </w:p>
    <w:p w14:paraId="56C08C4E" w14:textId="77777777" w:rsidR="00AD2DBC" w:rsidRPr="00CC1CDB" w:rsidRDefault="00FF0D52" w:rsidP="007A3525">
      <w:pPr>
        <w:rPr>
          <w:sz w:val="22"/>
          <w:szCs w:val="22"/>
        </w:rPr>
      </w:pPr>
      <w:r w:rsidRPr="005E2AD8">
        <w:rPr>
          <w:noProof/>
          <w:sz w:val="22"/>
          <w:szCs w:val="22"/>
        </w:rPr>
        <w:drawing>
          <wp:inline distT="0" distB="0" distL="0" distR="0" wp14:anchorId="39A6AE60" wp14:editId="4A7C5D5C">
            <wp:extent cx="1567815" cy="2612390"/>
            <wp:effectExtent l="0" t="0" r="0" b="0"/>
            <wp:docPr id="3" name="Picture 3" descr="Description: Apps-and-Docs:Home:Desktop:Screen Shot 2019-10-18 at 1.34.02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Apps-and-Docs:Home:Desktop:Screen Shot 2019-10-18 at 1.34.02 PM.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2612390"/>
                    </a:xfrm>
                    <a:prstGeom prst="rect">
                      <a:avLst/>
                    </a:prstGeom>
                    <a:noFill/>
                    <a:ln>
                      <a:noFill/>
                    </a:ln>
                  </pic:spPr>
                </pic:pic>
              </a:graphicData>
            </a:graphic>
          </wp:inline>
        </w:drawing>
      </w:r>
    </w:p>
    <w:p w14:paraId="33D36966" w14:textId="77777777" w:rsidR="00F604AD" w:rsidRPr="00CC1CDB" w:rsidRDefault="00F604AD" w:rsidP="007A3525">
      <w:pPr>
        <w:rPr>
          <w:sz w:val="22"/>
          <w:szCs w:val="22"/>
        </w:rPr>
      </w:pPr>
    </w:p>
    <w:p w14:paraId="507F3875" w14:textId="77777777" w:rsidR="00CC1CDB" w:rsidRPr="00CC1CDB" w:rsidRDefault="00CC1CDB">
      <w:pPr>
        <w:rPr>
          <w:sz w:val="22"/>
          <w:szCs w:val="22"/>
        </w:rPr>
      </w:pPr>
      <w:r w:rsidRPr="00CC1CDB">
        <w:rPr>
          <w:sz w:val="22"/>
          <w:szCs w:val="22"/>
        </w:rPr>
        <w:br w:type="page"/>
      </w:r>
    </w:p>
    <w:p w14:paraId="3BA5C881" w14:textId="77777777" w:rsidR="00CC1CDB" w:rsidRPr="00CC1CDB" w:rsidRDefault="00B8319E" w:rsidP="007A3525">
      <w:pPr>
        <w:rPr>
          <w:sz w:val="22"/>
          <w:szCs w:val="22"/>
        </w:rPr>
      </w:pPr>
      <w:r>
        <w:rPr>
          <w:sz w:val="22"/>
          <w:szCs w:val="22"/>
        </w:rPr>
        <w:t>3</w:t>
      </w:r>
      <w:r w:rsidR="00F604AD" w:rsidRPr="00CC1CDB">
        <w:rPr>
          <w:sz w:val="22"/>
          <w:szCs w:val="22"/>
        </w:rPr>
        <w:t>)</w:t>
      </w:r>
      <w:r w:rsidR="00F604AD" w:rsidRPr="00CC1CDB">
        <w:rPr>
          <w:sz w:val="22"/>
          <w:szCs w:val="22"/>
        </w:rPr>
        <w:tab/>
      </w:r>
      <w:r w:rsidR="00F604AD" w:rsidRPr="00CC1CDB">
        <w:rPr>
          <w:b/>
          <w:sz w:val="22"/>
          <w:szCs w:val="22"/>
        </w:rPr>
        <w:t>The modular budget syncs on opening.</w:t>
      </w:r>
      <w:r w:rsidR="00F604AD" w:rsidRPr="00CC1CDB">
        <w:rPr>
          <w:sz w:val="22"/>
          <w:szCs w:val="22"/>
        </w:rPr>
        <w:t xml:space="preserve"> </w:t>
      </w:r>
      <w:r w:rsidR="00CC1CDB" w:rsidRPr="00CC1CDB">
        <w:rPr>
          <w:sz w:val="22"/>
          <w:szCs w:val="22"/>
        </w:rPr>
        <w:t xml:space="preserve"> It tells you when it was last synced, and you can manually sync using the Sync button in the upper right corner of the screen.</w:t>
      </w:r>
    </w:p>
    <w:p w14:paraId="6209DB32" w14:textId="77777777" w:rsidR="008E676E" w:rsidRPr="00CC1CDB" w:rsidRDefault="008E676E" w:rsidP="00CC1CDB">
      <w:pPr>
        <w:pStyle w:val="ColorfulList-Accent1"/>
        <w:numPr>
          <w:ilvl w:val="0"/>
          <w:numId w:val="3"/>
        </w:numPr>
        <w:rPr>
          <w:sz w:val="22"/>
          <w:szCs w:val="22"/>
        </w:rPr>
      </w:pPr>
      <w:r w:rsidRPr="00CC1CDB">
        <w:rPr>
          <w:sz w:val="22"/>
          <w:szCs w:val="22"/>
        </w:rPr>
        <w:t>Note that you can collaps</w:t>
      </w:r>
      <w:r w:rsidR="00CC1CDB" w:rsidRPr="00CC1CDB">
        <w:rPr>
          <w:sz w:val="22"/>
          <w:szCs w:val="22"/>
        </w:rPr>
        <w:t>e and re-open the left column (click the arrow/text in the lower left corner)</w:t>
      </w:r>
    </w:p>
    <w:p w14:paraId="2F2B014E" w14:textId="77777777" w:rsidR="008E676E" w:rsidRPr="00CC1CDB" w:rsidRDefault="008E676E" w:rsidP="008E676E">
      <w:pPr>
        <w:pStyle w:val="ColorfulList-Accent1"/>
        <w:numPr>
          <w:ilvl w:val="0"/>
          <w:numId w:val="2"/>
        </w:numPr>
        <w:rPr>
          <w:sz w:val="22"/>
          <w:szCs w:val="22"/>
        </w:rPr>
      </w:pPr>
      <w:r w:rsidRPr="00CC1CDB">
        <w:rPr>
          <w:sz w:val="22"/>
          <w:szCs w:val="22"/>
        </w:rPr>
        <w:t xml:space="preserve">If you have opened your modular budget in a new tab, simply close the tab when finished.  </w:t>
      </w:r>
    </w:p>
    <w:p w14:paraId="1FDDD5A5" w14:textId="77777777" w:rsidR="00F604AD" w:rsidRPr="00CC1CDB" w:rsidRDefault="008E676E" w:rsidP="008E676E">
      <w:pPr>
        <w:pStyle w:val="ColorfulList-Accent1"/>
        <w:numPr>
          <w:ilvl w:val="0"/>
          <w:numId w:val="2"/>
        </w:numPr>
        <w:rPr>
          <w:sz w:val="22"/>
          <w:szCs w:val="22"/>
        </w:rPr>
      </w:pPr>
      <w:r w:rsidRPr="00CC1CDB">
        <w:rPr>
          <w:sz w:val="22"/>
          <w:szCs w:val="22"/>
        </w:rPr>
        <w:t xml:space="preserve">If you have opened your modular budget within your proposal window/tab, use “Go to detailed budget” </w:t>
      </w:r>
      <w:r w:rsidR="00CC1CDB" w:rsidRPr="00CC1CDB">
        <w:rPr>
          <w:sz w:val="22"/>
          <w:szCs w:val="22"/>
        </w:rPr>
        <w:t xml:space="preserve">(left navigation menu) </w:t>
      </w:r>
      <w:r w:rsidRPr="00CC1CDB">
        <w:rPr>
          <w:sz w:val="22"/>
          <w:szCs w:val="22"/>
        </w:rPr>
        <w:t>to return to your budget and your proposal.</w:t>
      </w:r>
    </w:p>
    <w:p w14:paraId="1C59D949" w14:textId="77777777" w:rsidR="008E676E" w:rsidRDefault="008E676E" w:rsidP="008E676E">
      <w:pPr>
        <w:pStyle w:val="ColorfulList-Accent1"/>
        <w:numPr>
          <w:ilvl w:val="0"/>
          <w:numId w:val="2"/>
        </w:numPr>
        <w:rPr>
          <w:sz w:val="22"/>
          <w:szCs w:val="22"/>
        </w:rPr>
      </w:pPr>
      <w:r w:rsidRPr="00CC1CDB">
        <w:rPr>
          <w:sz w:val="22"/>
          <w:szCs w:val="22"/>
        </w:rPr>
        <w:t>Note that you can “Go to proposal” directly from the modular budget, but in the proposal, click “Edit” at the bottom of the screen to continue editing.</w:t>
      </w:r>
    </w:p>
    <w:p w14:paraId="3DF17DCB" w14:textId="77777777" w:rsidR="00CC1CDB" w:rsidRDefault="00FF0D52" w:rsidP="00CC1CDB">
      <w:pPr>
        <w:rPr>
          <w:sz w:val="22"/>
          <w:szCs w:val="22"/>
        </w:rPr>
      </w:pPr>
      <w:r w:rsidRPr="005E2AD8">
        <w:rPr>
          <w:noProof/>
          <w:sz w:val="22"/>
          <w:szCs w:val="22"/>
        </w:rPr>
        <w:drawing>
          <wp:inline distT="0" distB="0" distL="0" distR="0" wp14:anchorId="20166D03" wp14:editId="1760D6B9">
            <wp:extent cx="5476875" cy="3377565"/>
            <wp:effectExtent l="0" t="0" r="0" b="0"/>
            <wp:docPr id="4" name="Picture 4" descr="Description: Apps-and-Docs:Home:Desktop:Screen Shot 2019-10-18 at 1.23.21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Apps-and-Docs:Home:Desktop:Screen Shot 2019-10-18 at 1.23.21 PM.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377565"/>
                    </a:xfrm>
                    <a:prstGeom prst="rect">
                      <a:avLst/>
                    </a:prstGeom>
                    <a:noFill/>
                    <a:ln>
                      <a:noFill/>
                    </a:ln>
                  </pic:spPr>
                </pic:pic>
              </a:graphicData>
            </a:graphic>
          </wp:inline>
        </w:drawing>
      </w:r>
    </w:p>
    <w:p w14:paraId="74739807" w14:textId="77777777" w:rsidR="00CC1CDB" w:rsidRDefault="00CC1CDB" w:rsidP="00CC1CDB">
      <w:pPr>
        <w:rPr>
          <w:sz w:val="22"/>
          <w:szCs w:val="22"/>
        </w:rPr>
      </w:pPr>
    </w:p>
    <w:p w14:paraId="119C4918" w14:textId="77777777" w:rsidR="00B91597" w:rsidRDefault="00B8319E" w:rsidP="00CC1CDB">
      <w:pPr>
        <w:rPr>
          <w:sz w:val="22"/>
          <w:szCs w:val="22"/>
        </w:rPr>
      </w:pPr>
      <w:r>
        <w:rPr>
          <w:sz w:val="22"/>
          <w:szCs w:val="22"/>
        </w:rPr>
        <w:t>4</w:t>
      </w:r>
      <w:r w:rsidR="00CC1CDB">
        <w:rPr>
          <w:sz w:val="22"/>
          <w:szCs w:val="22"/>
        </w:rPr>
        <w:t>)</w:t>
      </w:r>
      <w:r w:rsidR="00CC1CDB">
        <w:rPr>
          <w:sz w:val="22"/>
          <w:szCs w:val="22"/>
        </w:rPr>
        <w:tab/>
      </w:r>
      <w:r w:rsidR="00CC1CDB" w:rsidRPr="00B91597">
        <w:rPr>
          <w:b/>
          <w:sz w:val="22"/>
          <w:szCs w:val="22"/>
        </w:rPr>
        <w:t>To edit the number of modules requested</w:t>
      </w:r>
      <w:r w:rsidR="00CC1CDB">
        <w:rPr>
          <w:sz w:val="22"/>
          <w:szCs w:val="22"/>
        </w:rPr>
        <w:t xml:space="preserve">, double-click in the </w:t>
      </w:r>
      <w:r w:rsidR="00B91597">
        <w:rPr>
          <w:sz w:val="22"/>
          <w:szCs w:val="22"/>
        </w:rPr>
        <w:t>Direct Costs Module</w:t>
      </w:r>
      <w:r w:rsidR="00CC1CDB">
        <w:rPr>
          <w:sz w:val="22"/>
          <w:szCs w:val="22"/>
        </w:rPr>
        <w:t xml:space="preserve"> </w:t>
      </w:r>
      <w:r w:rsidR="00B91597">
        <w:rPr>
          <w:sz w:val="22"/>
          <w:szCs w:val="22"/>
        </w:rPr>
        <w:t xml:space="preserve">Requested cell for the appropriate period, and enter the update. Respond “yes” to the dialogue pop-up warning to keep the edited amount. </w:t>
      </w:r>
      <w:r w:rsidR="00FF0D52" w:rsidRPr="005E2AD8">
        <w:rPr>
          <w:noProof/>
          <w:sz w:val="22"/>
          <w:szCs w:val="22"/>
        </w:rPr>
        <w:drawing>
          <wp:inline distT="0" distB="0" distL="0" distR="0" wp14:anchorId="791A2762" wp14:editId="7B65D2EF">
            <wp:extent cx="5476875" cy="1119505"/>
            <wp:effectExtent l="0" t="0" r="0" b="0"/>
            <wp:docPr id="5" name="Picture 5" descr="Description: Apps-and-Docs:Home:Desktop:Screen Shot 2019-10-18 at 2.10.54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Apps-and-Docs:Home:Desktop:Screen Shot 2019-10-18 at 2.10.54 PM.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1119505"/>
                    </a:xfrm>
                    <a:prstGeom prst="rect">
                      <a:avLst/>
                    </a:prstGeom>
                    <a:noFill/>
                    <a:ln>
                      <a:noFill/>
                    </a:ln>
                  </pic:spPr>
                </pic:pic>
              </a:graphicData>
            </a:graphic>
          </wp:inline>
        </w:drawing>
      </w:r>
      <w:r w:rsidR="00B91597">
        <w:rPr>
          <w:sz w:val="22"/>
          <w:szCs w:val="22"/>
        </w:rPr>
        <w:br/>
        <w:t>If you change your mind, click Sync to go back to the original amounts.</w:t>
      </w:r>
    </w:p>
    <w:p w14:paraId="33ACDDA2" w14:textId="77777777" w:rsidR="00B91597" w:rsidRDefault="00FF0D52" w:rsidP="00CC1CDB">
      <w:pPr>
        <w:rPr>
          <w:sz w:val="22"/>
          <w:szCs w:val="22"/>
        </w:rPr>
      </w:pPr>
      <w:r w:rsidRPr="005E2AD8">
        <w:rPr>
          <w:noProof/>
          <w:sz w:val="22"/>
          <w:szCs w:val="22"/>
        </w:rPr>
        <w:drawing>
          <wp:inline distT="0" distB="0" distL="0" distR="0" wp14:anchorId="0C5A103E" wp14:editId="762DBFE9">
            <wp:extent cx="2360930" cy="391795"/>
            <wp:effectExtent l="0" t="0" r="0" b="0"/>
            <wp:docPr id="6" name="Picture 6" descr="Description: Apps-and-Docs:Home:Desktop:Screen Shot 2019-10-18 at 2.13.28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Apps-and-Docs:Home:Desktop:Screen Shot 2019-10-18 at 2.13.28 PM.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391795"/>
                    </a:xfrm>
                    <a:prstGeom prst="rect">
                      <a:avLst/>
                    </a:prstGeom>
                    <a:noFill/>
                    <a:ln>
                      <a:noFill/>
                    </a:ln>
                  </pic:spPr>
                </pic:pic>
              </a:graphicData>
            </a:graphic>
          </wp:inline>
        </w:drawing>
      </w:r>
    </w:p>
    <w:p w14:paraId="09BF675F" w14:textId="77777777" w:rsidR="00B91597" w:rsidRDefault="00B91597">
      <w:pPr>
        <w:rPr>
          <w:sz w:val="22"/>
          <w:szCs w:val="22"/>
        </w:rPr>
      </w:pPr>
      <w:r>
        <w:rPr>
          <w:sz w:val="22"/>
          <w:szCs w:val="22"/>
        </w:rPr>
        <w:br w:type="page"/>
      </w:r>
    </w:p>
    <w:p w14:paraId="0EED60FC" w14:textId="77777777" w:rsidR="00CC1CDB" w:rsidRDefault="00B8319E" w:rsidP="00CC1CDB">
      <w:pPr>
        <w:rPr>
          <w:sz w:val="22"/>
          <w:szCs w:val="22"/>
        </w:rPr>
      </w:pPr>
      <w:r>
        <w:rPr>
          <w:sz w:val="22"/>
          <w:szCs w:val="22"/>
        </w:rPr>
        <w:t>5</w:t>
      </w:r>
      <w:r w:rsidR="00B91597">
        <w:rPr>
          <w:sz w:val="22"/>
          <w:szCs w:val="22"/>
        </w:rPr>
        <w:t>)</w:t>
      </w:r>
      <w:r w:rsidR="00B91597">
        <w:rPr>
          <w:sz w:val="22"/>
          <w:szCs w:val="22"/>
        </w:rPr>
        <w:tab/>
      </w:r>
      <w:r w:rsidR="00B91597" w:rsidRPr="005E2AD8">
        <w:rPr>
          <w:b/>
          <w:sz w:val="22"/>
          <w:szCs w:val="22"/>
        </w:rPr>
        <w:t>To check calculations for a more complex budget</w:t>
      </w:r>
      <w:r w:rsidR="00B91597">
        <w:rPr>
          <w:sz w:val="22"/>
          <w:szCs w:val="22"/>
        </w:rPr>
        <w:t>, click the “Rules and Calculations” button (next to the Sync button). This section explains the rules and calculations for the Indirect Cost Base field selected.  In this example, the calculations for period 1 are shown in the right column.  Click the X at the top right corner of the right column to close it.</w:t>
      </w:r>
      <w:r w:rsidR="00FF0D52" w:rsidRPr="005E2AD8">
        <w:rPr>
          <w:noProof/>
          <w:sz w:val="22"/>
          <w:szCs w:val="22"/>
        </w:rPr>
        <w:drawing>
          <wp:inline distT="0" distB="0" distL="0" distR="0" wp14:anchorId="54283FFC" wp14:editId="272B8795">
            <wp:extent cx="5476875" cy="3498850"/>
            <wp:effectExtent l="0" t="0" r="0" b="0"/>
            <wp:docPr id="7" name="Picture 7" descr="Description: Apps-and-Docs:Home:Desktop:Screen Shot 2019-10-18 at 1.59.25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Apps-and-Docs:Home:Desktop:Screen Shot 2019-10-18 at 1.59.25 PM.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3498850"/>
                    </a:xfrm>
                    <a:prstGeom prst="rect">
                      <a:avLst/>
                    </a:prstGeom>
                    <a:noFill/>
                    <a:ln>
                      <a:noFill/>
                    </a:ln>
                  </pic:spPr>
                </pic:pic>
              </a:graphicData>
            </a:graphic>
          </wp:inline>
        </w:drawing>
      </w:r>
    </w:p>
    <w:p w14:paraId="43AE633C" w14:textId="77777777" w:rsidR="005E2AD8" w:rsidRDefault="005E2AD8" w:rsidP="00CC1CDB">
      <w:pPr>
        <w:rPr>
          <w:sz w:val="22"/>
          <w:szCs w:val="22"/>
        </w:rPr>
      </w:pPr>
    </w:p>
    <w:p w14:paraId="1421DDC6" w14:textId="77777777" w:rsidR="005E2AD8" w:rsidRDefault="005E2AD8" w:rsidP="00CC1CDB">
      <w:pPr>
        <w:rPr>
          <w:sz w:val="22"/>
          <w:szCs w:val="22"/>
        </w:rPr>
      </w:pPr>
    </w:p>
    <w:p w14:paraId="7245BAC3" w14:textId="77777777" w:rsidR="005E2AD8" w:rsidRDefault="00B8319E" w:rsidP="00CC1CDB">
      <w:pPr>
        <w:rPr>
          <w:sz w:val="22"/>
          <w:szCs w:val="22"/>
        </w:rPr>
      </w:pPr>
      <w:r>
        <w:rPr>
          <w:sz w:val="22"/>
          <w:szCs w:val="22"/>
        </w:rPr>
        <w:t>6</w:t>
      </w:r>
      <w:r w:rsidR="005E2AD8">
        <w:rPr>
          <w:sz w:val="22"/>
          <w:szCs w:val="22"/>
        </w:rPr>
        <w:t>)</w:t>
      </w:r>
      <w:r w:rsidR="005E2AD8">
        <w:rPr>
          <w:sz w:val="22"/>
          <w:szCs w:val="22"/>
        </w:rPr>
        <w:tab/>
        <w:t xml:space="preserve">To return to your proposal, if you have closed the left navigation column, re-open it </w:t>
      </w:r>
      <w:proofErr w:type="gramStart"/>
      <w:r w:rsidR="005E2AD8">
        <w:rPr>
          <w:sz w:val="22"/>
          <w:szCs w:val="22"/>
        </w:rPr>
        <w:t>using</w:t>
      </w:r>
      <w:proofErr w:type="gramEnd"/>
      <w:r w:rsidR="005E2AD8">
        <w:rPr>
          <w:sz w:val="22"/>
          <w:szCs w:val="22"/>
        </w:rPr>
        <w:t xml:space="preserve"> the small arrow at the bottom corner of your screen.</w:t>
      </w:r>
    </w:p>
    <w:p w14:paraId="781AAFC4" w14:textId="77777777" w:rsidR="005E2AD8" w:rsidRDefault="00FF0D52" w:rsidP="00CC1CDB">
      <w:pPr>
        <w:rPr>
          <w:sz w:val="22"/>
          <w:szCs w:val="22"/>
        </w:rPr>
      </w:pPr>
      <w:r w:rsidRPr="005E2AD8">
        <w:rPr>
          <w:noProof/>
          <w:sz w:val="22"/>
          <w:szCs w:val="22"/>
        </w:rPr>
        <w:drawing>
          <wp:inline distT="0" distB="0" distL="0" distR="0" wp14:anchorId="4BFD1B39" wp14:editId="480A271C">
            <wp:extent cx="2183130" cy="1371600"/>
            <wp:effectExtent l="0" t="0" r="0" b="0"/>
            <wp:docPr id="8" name="Picture 8" descr="Description: Apps-and-Docs:Home:Desktop:Screen Shot 2019-10-18 at 2.24.30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Apps-and-Docs:Home:Desktop:Screen Shot 2019-10-18 at 2.24.30 PM.pn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3130" cy="1371600"/>
                    </a:xfrm>
                    <a:prstGeom prst="rect">
                      <a:avLst/>
                    </a:prstGeom>
                    <a:noFill/>
                    <a:ln>
                      <a:noFill/>
                    </a:ln>
                  </pic:spPr>
                </pic:pic>
              </a:graphicData>
            </a:graphic>
          </wp:inline>
        </w:drawing>
      </w:r>
    </w:p>
    <w:p w14:paraId="32D5E5D2" w14:textId="77777777" w:rsidR="005E2AD8" w:rsidRPr="00CC1CDB" w:rsidRDefault="005E2AD8" w:rsidP="00CC1CDB">
      <w:pPr>
        <w:rPr>
          <w:sz w:val="22"/>
          <w:szCs w:val="22"/>
        </w:rPr>
      </w:pPr>
      <w:r>
        <w:rPr>
          <w:sz w:val="22"/>
          <w:szCs w:val="22"/>
        </w:rPr>
        <w:t>Then select “Go to Detailed Budget” from the menu.</w:t>
      </w:r>
    </w:p>
    <w:sectPr w:rsidR="005E2AD8" w:rsidRPr="00CC1CDB" w:rsidSect="00862652">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FD56" w14:textId="77777777" w:rsidR="00ED7CF9" w:rsidRDefault="00ED7CF9" w:rsidP="00357726">
      <w:r>
        <w:separator/>
      </w:r>
    </w:p>
  </w:endnote>
  <w:endnote w:type="continuationSeparator" w:id="0">
    <w:p w14:paraId="309E18B3" w14:textId="77777777" w:rsidR="00ED7CF9" w:rsidRDefault="00ED7CF9" w:rsidP="0035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0931" w14:textId="77777777" w:rsidR="00357726" w:rsidRDefault="00357726">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89F53" w14:textId="77777777" w:rsidR="00ED7CF9" w:rsidRDefault="00ED7CF9" w:rsidP="00357726">
      <w:r>
        <w:separator/>
      </w:r>
    </w:p>
  </w:footnote>
  <w:footnote w:type="continuationSeparator" w:id="0">
    <w:p w14:paraId="4801B315" w14:textId="77777777" w:rsidR="00ED7CF9" w:rsidRDefault="00ED7CF9" w:rsidP="0035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82CC5"/>
    <w:multiLevelType w:val="hybridMultilevel"/>
    <w:tmpl w:val="6D2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B2DA5"/>
    <w:multiLevelType w:val="hybridMultilevel"/>
    <w:tmpl w:val="890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C56D2"/>
    <w:multiLevelType w:val="hybridMultilevel"/>
    <w:tmpl w:val="655E4E3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25"/>
    <w:rsid w:val="00357726"/>
    <w:rsid w:val="005E2AD8"/>
    <w:rsid w:val="007A3525"/>
    <w:rsid w:val="00862652"/>
    <w:rsid w:val="008E676E"/>
    <w:rsid w:val="00953C2F"/>
    <w:rsid w:val="00AD2DBC"/>
    <w:rsid w:val="00B8319E"/>
    <w:rsid w:val="00B91597"/>
    <w:rsid w:val="00CC1CDB"/>
    <w:rsid w:val="00E56D27"/>
    <w:rsid w:val="00ED7CF9"/>
    <w:rsid w:val="00F604AD"/>
    <w:rsid w:val="00FF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DDBCE"/>
  <w14:defaultImageDpi w14:val="300"/>
  <w15:chartTrackingRefBased/>
  <w15:docId w15:val="{857345B6-FDB8-2D48-BD37-D142FAC9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C1CDB"/>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A3525"/>
    <w:pPr>
      <w:ind w:left="720"/>
      <w:contextualSpacing/>
    </w:pPr>
  </w:style>
  <w:style w:type="paragraph" w:styleId="BalloonText">
    <w:name w:val="Balloon Text"/>
    <w:basedOn w:val="Normal"/>
    <w:link w:val="BalloonTextChar"/>
    <w:uiPriority w:val="99"/>
    <w:semiHidden/>
    <w:unhideWhenUsed/>
    <w:rsid w:val="007A3525"/>
    <w:rPr>
      <w:rFonts w:ascii="Lucida Grande" w:hAnsi="Lucida Grande"/>
      <w:sz w:val="18"/>
      <w:szCs w:val="18"/>
    </w:rPr>
  </w:style>
  <w:style w:type="character" w:customStyle="1" w:styleId="BalloonTextChar">
    <w:name w:val="Balloon Text Char"/>
    <w:link w:val="BalloonText"/>
    <w:uiPriority w:val="99"/>
    <w:semiHidden/>
    <w:rsid w:val="007A3525"/>
    <w:rPr>
      <w:rFonts w:ascii="Lucida Grande" w:hAnsi="Lucida Grande"/>
      <w:sz w:val="18"/>
      <w:szCs w:val="18"/>
    </w:rPr>
  </w:style>
  <w:style w:type="character" w:customStyle="1" w:styleId="Heading1Char">
    <w:name w:val="Heading 1 Char"/>
    <w:link w:val="Heading1"/>
    <w:uiPriority w:val="9"/>
    <w:rsid w:val="00CC1CDB"/>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57726"/>
    <w:pPr>
      <w:tabs>
        <w:tab w:val="center" w:pos="4320"/>
        <w:tab w:val="right" w:pos="8640"/>
      </w:tabs>
    </w:pPr>
  </w:style>
  <w:style w:type="character" w:customStyle="1" w:styleId="HeaderChar">
    <w:name w:val="Header Char"/>
    <w:link w:val="Header"/>
    <w:uiPriority w:val="99"/>
    <w:rsid w:val="00357726"/>
    <w:rPr>
      <w:sz w:val="24"/>
      <w:szCs w:val="24"/>
    </w:rPr>
  </w:style>
  <w:style w:type="paragraph" w:styleId="Footer">
    <w:name w:val="footer"/>
    <w:basedOn w:val="Normal"/>
    <w:link w:val="FooterChar"/>
    <w:uiPriority w:val="99"/>
    <w:unhideWhenUsed/>
    <w:rsid w:val="00357726"/>
    <w:pPr>
      <w:tabs>
        <w:tab w:val="center" w:pos="4320"/>
        <w:tab w:val="right" w:pos="8640"/>
      </w:tabs>
    </w:pPr>
  </w:style>
  <w:style w:type="character" w:customStyle="1" w:styleId="FooterChar">
    <w:name w:val="Footer Char"/>
    <w:link w:val="Footer"/>
    <w:uiPriority w:val="99"/>
    <w:rsid w:val="00357726"/>
    <w:rPr>
      <w:sz w:val="24"/>
      <w:szCs w:val="24"/>
    </w:rPr>
  </w:style>
  <w:style w:type="character" w:styleId="PageNumber">
    <w:name w:val="page number"/>
    <w:uiPriority w:val="99"/>
    <w:semiHidden/>
    <w:unhideWhenUsed/>
    <w:rsid w:val="0035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Kuali Research Modular Budget section will have a new look!</vt:lpstr>
    </vt:vector>
  </TitlesOfParts>
  <Company>University MD Baltimore</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Simons</dc:creator>
  <cp:keywords/>
  <dc:description/>
  <cp:lastModifiedBy>Simons, Janet</cp:lastModifiedBy>
  <cp:revision>2</cp:revision>
  <dcterms:created xsi:type="dcterms:W3CDTF">2019-10-22T15:55:00Z</dcterms:created>
  <dcterms:modified xsi:type="dcterms:W3CDTF">2019-10-22T15:55:00Z</dcterms:modified>
</cp:coreProperties>
</file>